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FBB92" w14:textId="0D2DF89F" w:rsidR="007B0DA6" w:rsidRPr="007B0DA6" w:rsidRDefault="00171962" w:rsidP="007B0DA6">
      <w:pPr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Literature list</w:t>
      </w:r>
    </w:p>
    <w:p w14:paraId="584BC334" w14:textId="04C8442D" w:rsidR="007B0DA6" w:rsidRPr="00D53B38" w:rsidRDefault="00EF182F" w:rsidP="007B0DA6">
      <w:pPr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Visualizing Climate Change (201</w:t>
      </w:r>
      <w:r w:rsidR="008B1038">
        <w:rPr>
          <w:rFonts w:ascii="Calibri" w:hAnsi="Calibri"/>
          <w:sz w:val="36"/>
        </w:rPr>
        <w:t>9</w:t>
      </w:r>
      <w:r w:rsidR="007B0DA6" w:rsidRPr="00D53B38">
        <w:rPr>
          <w:rFonts w:ascii="Calibri" w:hAnsi="Calibri"/>
          <w:sz w:val="36"/>
        </w:rPr>
        <w:t>)</w:t>
      </w:r>
    </w:p>
    <w:p w14:paraId="6D8C8E4F" w14:textId="77777777" w:rsidR="007B0DA6" w:rsidRPr="003F1D4C" w:rsidRDefault="007B0DA6" w:rsidP="007B0DA6">
      <w:pPr>
        <w:pStyle w:val="Rubrik1"/>
        <w:rPr>
          <w:rStyle w:val="Rubrik2Char"/>
          <w:smallCaps/>
          <w:sz w:val="32"/>
          <w:lang w:val="en-GB" w:eastAsia="en-US"/>
        </w:rPr>
      </w:pPr>
      <w:r w:rsidRPr="003F1D4C">
        <w:rPr>
          <w:sz w:val="20"/>
          <w:lang w:val="en-GB"/>
        </w:rPr>
        <w:t xml:space="preserve"> 7.5 ECTS Credits</w:t>
      </w:r>
    </w:p>
    <w:p w14:paraId="443C6688" w14:textId="77777777" w:rsidR="007B0DA6" w:rsidRPr="00381359" w:rsidRDefault="007B0DA6" w:rsidP="007B0DA6">
      <w:pPr>
        <w:pStyle w:val="Brdtext"/>
        <w:tabs>
          <w:tab w:val="left" w:pos="2268"/>
        </w:tabs>
        <w:rPr>
          <w:sz w:val="20"/>
          <w:lang w:val="en-GB"/>
        </w:rPr>
      </w:pPr>
      <w:r w:rsidRPr="00381359">
        <w:rPr>
          <w:sz w:val="20"/>
          <w:lang w:val="en-GB"/>
        </w:rPr>
        <w:t xml:space="preserve">Single Subject course within the </w:t>
      </w:r>
      <w:r w:rsidRPr="00381359">
        <w:rPr>
          <w:sz w:val="20"/>
          <w:lang w:val="en-GB"/>
        </w:rPr>
        <w:br/>
        <w:t xml:space="preserve">Master’s programme in </w:t>
      </w:r>
      <w:r w:rsidRPr="00381359">
        <w:rPr>
          <w:sz w:val="20"/>
          <w:lang w:val="en-GB"/>
        </w:rPr>
        <w:br/>
        <w:t>Science for Sustainable Development</w:t>
      </w:r>
    </w:p>
    <w:p w14:paraId="5C3656BB" w14:textId="77777777" w:rsidR="007B0DA6" w:rsidRPr="00381359" w:rsidRDefault="007B0DA6" w:rsidP="007B0DA6">
      <w:pPr>
        <w:pStyle w:val="Brdtext"/>
        <w:rPr>
          <w:lang w:val="en-GB"/>
        </w:rPr>
      </w:pPr>
    </w:p>
    <w:p w14:paraId="4D278DA5" w14:textId="2D281F07" w:rsidR="007B0DA6" w:rsidRPr="007B0DA6" w:rsidRDefault="007B0DA6" w:rsidP="007B0DA6">
      <w:pPr>
        <w:rPr>
          <w:rFonts w:ascii="Calibri" w:hAnsi="Calibri"/>
          <w:sz w:val="28"/>
        </w:rPr>
      </w:pPr>
      <w:r w:rsidRPr="007B0DA6">
        <w:rPr>
          <w:rFonts w:ascii="Calibri" w:hAnsi="Calibri"/>
          <w:sz w:val="28"/>
        </w:rPr>
        <w:t>MANDATORY LITERATURE</w:t>
      </w:r>
    </w:p>
    <w:p w14:paraId="0171C930" w14:textId="77777777" w:rsidR="00F35248" w:rsidRPr="00C317AD" w:rsidRDefault="00F35248" w:rsidP="00F35248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_______________________________________________________________________</w:t>
      </w:r>
    </w:p>
    <w:p w14:paraId="00622329" w14:textId="77777777" w:rsidR="007B0DA6" w:rsidRPr="00723B94" w:rsidRDefault="007B0DA6" w:rsidP="007B0DA6">
      <w:pPr>
        <w:rPr>
          <w:rFonts w:ascii="Calibri" w:hAnsi="Calibri"/>
          <w:sz w:val="28"/>
        </w:rPr>
      </w:pPr>
      <w:r w:rsidRPr="00723B94">
        <w:rPr>
          <w:rFonts w:ascii="Calibri" w:hAnsi="Calibri"/>
          <w:sz w:val="28"/>
        </w:rPr>
        <w:t>Week 39</w:t>
      </w:r>
    </w:p>
    <w:p w14:paraId="3FD75E02" w14:textId="77777777" w:rsidR="00E00C69" w:rsidRPr="00B71DB5" w:rsidRDefault="00E00C69" w:rsidP="00E00C69">
      <w:pPr>
        <w:pStyle w:val="NormalIndented"/>
        <w:ind w:firstLine="0"/>
        <w:rPr>
          <w:rFonts w:asciiTheme="majorHAnsi" w:hAnsiTheme="majorHAnsi" w:cstheme="majorHAnsi"/>
          <w:sz w:val="20"/>
          <w:szCs w:val="20"/>
          <w:lang w:val="en-GB"/>
        </w:rPr>
      </w:pPr>
    </w:p>
    <w:p w14:paraId="4D1DB32E" w14:textId="122C12BB" w:rsidR="00E00C69" w:rsidRPr="00B71DB5" w:rsidRDefault="00E00C69" w:rsidP="00E00C69">
      <w:pPr>
        <w:pStyle w:val="NormalIndented"/>
        <w:ind w:firstLine="0"/>
        <w:rPr>
          <w:rFonts w:asciiTheme="majorHAnsi" w:hAnsiTheme="majorHAnsi" w:cstheme="majorHAnsi"/>
          <w:sz w:val="20"/>
          <w:szCs w:val="20"/>
          <w:lang w:val="en-GB"/>
        </w:rPr>
      </w:pPr>
      <w:r w:rsidRPr="00B71DB5">
        <w:rPr>
          <w:rFonts w:asciiTheme="majorHAnsi" w:hAnsiTheme="majorHAnsi" w:cstheme="majorHAnsi"/>
          <w:sz w:val="20"/>
          <w:szCs w:val="20"/>
          <w:lang w:val="en-GB"/>
        </w:rPr>
        <w:t>Christa Kelleher, Thorsten Wagener (2011). Ten guidelines for effective data visualization in scientific publications. Environmental Modelling &amp; Software, Volume 26, Issue 6, 2011, Pages 822-827, ISSN 1364-8152,</w:t>
      </w:r>
    </w:p>
    <w:p w14:paraId="076FC541" w14:textId="77777777" w:rsidR="00E00C69" w:rsidRPr="00B71DB5" w:rsidRDefault="00E00C69" w:rsidP="00E00C69">
      <w:pPr>
        <w:pStyle w:val="NormalIndented"/>
        <w:ind w:firstLine="0"/>
        <w:rPr>
          <w:rFonts w:asciiTheme="majorHAnsi" w:hAnsiTheme="majorHAnsi" w:cstheme="majorHAnsi"/>
          <w:sz w:val="20"/>
          <w:szCs w:val="20"/>
          <w:lang w:val="en-GB"/>
        </w:rPr>
      </w:pPr>
      <w:r w:rsidRPr="00B71DB5">
        <w:rPr>
          <w:rFonts w:asciiTheme="majorHAnsi" w:hAnsiTheme="majorHAnsi" w:cstheme="majorHAnsi"/>
          <w:sz w:val="20"/>
          <w:szCs w:val="20"/>
          <w:lang w:val="en-GB"/>
        </w:rPr>
        <w:t>https://doi.org/10.1016/j.envsoft.2010.12.006.</w:t>
      </w:r>
    </w:p>
    <w:p w14:paraId="65EF0469" w14:textId="77777777" w:rsidR="00E00C69" w:rsidRPr="00B71DB5" w:rsidRDefault="00E00C69" w:rsidP="00E00C69">
      <w:pPr>
        <w:rPr>
          <w:rFonts w:asciiTheme="majorHAnsi" w:hAnsiTheme="majorHAnsi" w:cstheme="majorHAnsi"/>
          <w:sz w:val="20"/>
          <w:szCs w:val="20"/>
          <w:lang w:val="en-GB"/>
        </w:rPr>
      </w:pPr>
    </w:p>
    <w:p w14:paraId="1D891A05" w14:textId="77777777" w:rsidR="00E00C69" w:rsidRPr="00B71DB5" w:rsidRDefault="00E00C69" w:rsidP="00E00C6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B71DB5">
        <w:rPr>
          <w:rFonts w:asciiTheme="majorHAnsi" w:hAnsiTheme="majorHAnsi" w:cstheme="majorHAnsi"/>
          <w:sz w:val="20"/>
          <w:szCs w:val="20"/>
          <w:lang w:val="en-GB"/>
        </w:rPr>
        <w:t>A periodic table of data visualization:</w:t>
      </w:r>
    </w:p>
    <w:p w14:paraId="2FB7FE8B" w14:textId="77777777" w:rsidR="00E00C69" w:rsidRPr="00B71DB5" w:rsidRDefault="009856AB" w:rsidP="00E00C69">
      <w:pPr>
        <w:pStyle w:val="Default"/>
        <w:rPr>
          <w:rFonts w:asciiTheme="majorHAnsi" w:hAnsiTheme="majorHAnsi" w:cstheme="majorHAnsi"/>
          <w:sz w:val="20"/>
          <w:szCs w:val="20"/>
          <w:lang w:val="en-GB"/>
        </w:rPr>
      </w:pPr>
      <w:hyperlink r:id="rId11" w:history="1">
        <w:r w:rsidR="00E00C69" w:rsidRPr="00B71DB5">
          <w:rPr>
            <w:rStyle w:val="Hyperlnk"/>
            <w:rFonts w:asciiTheme="majorHAnsi" w:hAnsiTheme="majorHAnsi" w:cstheme="majorHAnsi"/>
            <w:sz w:val="20"/>
            <w:szCs w:val="20"/>
            <w:lang w:val="en-GB"/>
          </w:rPr>
          <w:t>http://www.visual-literacy.org/periodic_table/periodic_table.html</w:t>
        </w:r>
      </w:hyperlink>
    </w:p>
    <w:p w14:paraId="40ACF456" w14:textId="77777777" w:rsidR="00E00C69" w:rsidRPr="00B71DB5" w:rsidRDefault="00E00C69" w:rsidP="00E00C69">
      <w:pPr>
        <w:pStyle w:val="Default"/>
        <w:rPr>
          <w:rFonts w:asciiTheme="majorHAnsi" w:hAnsiTheme="majorHAnsi" w:cstheme="majorHAnsi"/>
          <w:sz w:val="20"/>
          <w:szCs w:val="20"/>
          <w:lang w:val="en-GB"/>
        </w:rPr>
      </w:pPr>
    </w:p>
    <w:p w14:paraId="462658EA" w14:textId="77777777" w:rsidR="00E00C69" w:rsidRPr="00B71DB5" w:rsidRDefault="00E00C69" w:rsidP="00E00C6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B71DB5">
        <w:rPr>
          <w:rFonts w:asciiTheme="majorHAnsi" w:hAnsiTheme="majorHAnsi" w:cstheme="majorHAnsi"/>
          <w:sz w:val="20"/>
          <w:szCs w:val="20"/>
          <w:lang w:val="en-GB"/>
        </w:rPr>
        <w:t xml:space="preserve">Choosing </w:t>
      </w:r>
      <w:proofErr w:type="spellStart"/>
      <w:r w:rsidRPr="00B71DB5">
        <w:rPr>
          <w:rFonts w:asciiTheme="majorHAnsi" w:hAnsiTheme="majorHAnsi" w:cstheme="majorHAnsi"/>
          <w:sz w:val="20"/>
          <w:szCs w:val="20"/>
          <w:lang w:val="en-GB"/>
        </w:rPr>
        <w:t>Colors</w:t>
      </w:r>
      <w:proofErr w:type="spellEnd"/>
      <w:r w:rsidRPr="00B71DB5">
        <w:rPr>
          <w:rFonts w:asciiTheme="majorHAnsi" w:hAnsiTheme="majorHAnsi" w:cstheme="majorHAnsi"/>
          <w:sz w:val="20"/>
          <w:szCs w:val="20"/>
          <w:lang w:val="en-GB"/>
        </w:rPr>
        <w:t xml:space="preserve"> for Data Visualization</w:t>
      </w:r>
    </w:p>
    <w:p w14:paraId="482DE266" w14:textId="77777777" w:rsidR="00E00C69" w:rsidRPr="00B71DB5" w:rsidRDefault="009856AB" w:rsidP="00E00C69">
      <w:pPr>
        <w:rPr>
          <w:rFonts w:asciiTheme="majorHAnsi" w:hAnsiTheme="majorHAnsi" w:cstheme="majorHAnsi"/>
          <w:sz w:val="20"/>
          <w:szCs w:val="20"/>
          <w:lang w:val="en-GB"/>
        </w:rPr>
      </w:pPr>
      <w:hyperlink r:id="rId12" w:history="1">
        <w:r w:rsidR="00E00C69" w:rsidRPr="00B71DB5">
          <w:rPr>
            <w:rStyle w:val="Hyperlnk"/>
            <w:rFonts w:asciiTheme="majorHAnsi" w:hAnsiTheme="majorHAnsi" w:cstheme="majorHAnsi"/>
            <w:sz w:val="20"/>
            <w:szCs w:val="20"/>
            <w:lang w:val="en-GB"/>
          </w:rPr>
          <w:t>www.perceptualedge.com/articles/b-eye/choosing_colors.pdf</w:t>
        </w:r>
      </w:hyperlink>
      <w:r w:rsidR="00E00C69" w:rsidRPr="00B71DB5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</w:p>
    <w:p w14:paraId="23533148" w14:textId="77777777" w:rsidR="00E00C69" w:rsidRPr="00B71DB5" w:rsidRDefault="00E00C69" w:rsidP="00E00C69">
      <w:pPr>
        <w:pStyle w:val="Default"/>
        <w:rPr>
          <w:rFonts w:asciiTheme="majorHAnsi" w:hAnsiTheme="majorHAnsi" w:cstheme="majorHAnsi"/>
          <w:color w:val="333333"/>
          <w:sz w:val="20"/>
          <w:szCs w:val="20"/>
          <w:lang w:val="en-US"/>
        </w:rPr>
      </w:pPr>
    </w:p>
    <w:p w14:paraId="499662E9" w14:textId="77777777" w:rsidR="00E00C69" w:rsidRPr="00B71DB5" w:rsidRDefault="00E00C69" w:rsidP="00E00C69">
      <w:pPr>
        <w:rPr>
          <w:rFonts w:asciiTheme="majorHAnsi" w:hAnsiTheme="majorHAnsi" w:cstheme="majorHAnsi"/>
          <w:sz w:val="20"/>
          <w:szCs w:val="20"/>
          <w:lang w:val="en-GB"/>
        </w:rPr>
      </w:pPr>
      <w:proofErr w:type="spellStart"/>
      <w:r w:rsidRPr="00B71DB5">
        <w:rPr>
          <w:rFonts w:asciiTheme="majorHAnsi" w:hAnsiTheme="majorHAnsi" w:cstheme="majorHAnsi"/>
          <w:sz w:val="20"/>
          <w:szCs w:val="20"/>
          <w:lang w:val="en-GB"/>
        </w:rPr>
        <w:t>ColorBrewer</w:t>
      </w:r>
      <w:proofErr w:type="spellEnd"/>
      <w:r w:rsidRPr="00B71DB5">
        <w:rPr>
          <w:rFonts w:asciiTheme="majorHAnsi" w:hAnsiTheme="majorHAnsi" w:cstheme="majorHAnsi"/>
          <w:sz w:val="20"/>
          <w:szCs w:val="20"/>
          <w:lang w:val="en-GB"/>
        </w:rPr>
        <w:t xml:space="preserve">: </w:t>
      </w:r>
      <w:proofErr w:type="spellStart"/>
      <w:r w:rsidRPr="00B71DB5">
        <w:rPr>
          <w:rFonts w:asciiTheme="majorHAnsi" w:hAnsiTheme="majorHAnsi" w:cstheme="majorHAnsi"/>
          <w:sz w:val="20"/>
          <w:szCs w:val="20"/>
          <w:lang w:val="en-GB"/>
        </w:rPr>
        <w:t>color</w:t>
      </w:r>
      <w:proofErr w:type="spellEnd"/>
      <w:r w:rsidRPr="00B71DB5">
        <w:rPr>
          <w:rFonts w:asciiTheme="majorHAnsi" w:hAnsiTheme="majorHAnsi" w:cstheme="majorHAnsi"/>
          <w:sz w:val="20"/>
          <w:szCs w:val="20"/>
          <w:lang w:val="en-GB"/>
        </w:rPr>
        <w:t xml:space="preserve"> advice for cartography</w:t>
      </w:r>
    </w:p>
    <w:p w14:paraId="7BEAC4A4" w14:textId="0FF257EC" w:rsidR="00E00C69" w:rsidRPr="00B71DB5" w:rsidRDefault="009856AB" w:rsidP="00E00C69">
      <w:pPr>
        <w:rPr>
          <w:rFonts w:asciiTheme="majorHAnsi" w:hAnsiTheme="majorHAnsi" w:cstheme="majorHAnsi"/>
          <w:sz w:val="20"/>
          <w:szCs w:val="20"/>
          <w:lang w:val="en-GB"/>
        </w:rPr>
      </w:pPr>
      <w:hyperlink r:id="rId13" w:history="1">
        <w:r w:rsidR="00E00C69" w:rsidRPr="00B71DB5">
          <w:rPr>
            <w:rStyle w:val="Hyperlnk"/>
            <w:rFonts w:asciiTheme="majorHAnsi" w:hAnsiTheme="majorHAnsi" w:cstheme="majorHAnsi"/>
            <w:sz w:val="20"/>
            <w:szCs w:val="20"/>
            <w:lang w:val="en-GB"/>
          </w:rPr>
          <w:t>http://colorbrewer2.org/</w:t>
        </w:r>
      </w:hyperlink>
      <w:r w:rsidR="00E00C69" w:rsidRPr="00B71DB5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</w:p>
    <w:p w14:paraId="7886C275" w14:textId="77777777" w:rsidR="00E00C69" w:rsidRPr="00B71DB5" w:rsidRDefault="00E00C69" w:rsidP="00E00C69">
      <w:pPr>
        <w:pStyle w:val="NormalIndented"/>
        <w:rPr>
          <w:rFonts w:asciiTheme="majorHAnsi" w:hAnsiTheme="majorHAnsi" w:cstheme="majorHAnsi"/>
          <w:sz w:val="20"/>
          <w:szCs w:val="20"/>
        </w:rPr>
      </w:pPr>
    </w:p>
    <w:p w14:paraId="64DEFE82" w14:textId="77777777" w:rsidR="00E00C69" w:rsidRPr="00B71DB5" w:rsidRDefault="00E00C69" w:rsidP="00E00C6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B71DB5">
        <w:rPr>
          <w:rFonts w:asciiTheme="majorHAnsi" w:hAnsiTheme="majorHAnsi" w:cstheme="majorHAnsi"/>
          <w:sz w:val="20"/>
          <w:szCs w:val="20"/>
          <w:lang w:val="en-GB"/>
        </w:rPr>
        <w:t>Data Visualization: Rules for Encoding Values in Graph</w:t>
      </w:r>
    </w:p>
    <w:p w14:paraId="59D6B2BE" w14:textId="77777777" w:rsidR="00E00C69" w:rsidRPr="00B71DB5" w:rsidRDefault="009856AB" w:rsidP="00E00C69">
      <w:pPr>
        <w:rPr>
          <w:rFonts w:asciiTheme="majorHAnsi" w:hAnsiTheme="majorHAnsi" w:cstheme="majorHAnsi"/>
          <w:sz w:val="20"/>
          <w:szCs w:val="20"/>
        </w:rPr>
      </w:pPr>
      <w:hyperlink r:id="rId14" w:history="1">
        <w:r w:rsidR="00E00C69" w:rsidRPr="00B71DB5">
          <w:rPr>
            <w:rStyle w:val="Hyperlnk"/>
            <w:rFonts w:asciiTheme="majorHAnsi" w:hAnsiTheme="majorHAnsi" w:cstheme="majorHAnsi"/>
            <w:sz w:val="20"/>
            <w:szCs w:val="20"/>
            <w:lang w:val="en-GB"/>
          </w:rPr>
          <w:t>www.perceptualedge.com/articles/b-eye/encoding_values_in_graph.pdf</w:t>
        </w:r>
      </w:hyperlink>
    </w:p>
    <w:p w14:paraId="1C9403FC" w14:textId="77777777" w:rsidR="00E00C69" w:rsidRPr="00B71DB5" w:rsidRDefault="00E00C69" w:rsidP="00E00C69">
      <w:pPr>
        <w:rPr>
          <w:rFonts w:asciiTheme="majorHAnsi" w:hAnsiTheme="majorHAnsi" w:cstheme="majorHAnsi"/>
          <w:sz w:val="20"/>
          <w:szCs w:val="20"/>
          <w:lang w:val="en-GB"/>
        </w:rPr>
      </w:pPr>
    </w:p>
    <w:p w14:paraId="75698FAB" w14:textId="77777777" w:rsidR="00E00C69" w:rsidRPr="00B71DB5" w:rsidRDefault="00E00C69" w:rsidP="00E00C6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B71DB5">
        <w:rPr>
          <w:rFonts w:asciiTheme="majorHAnsi" w:hAnsiTheme="majorHAnsi" w:cstheme="majorHAnsi"/>
          <w:sz w:val="20"/>
          <w:szCs w:val="20"/>
          <w:lang w:val="en-GB"/>
        </w:rPr>
        <w:t>Improving Visualization:</w:t>
      </w:r>
    </w:p>
    <w:p w14:paraId="6DB98B01" w14:textId="77777777" w:rsidR="00E00C69" w:rsidRPr="00B71DB5" w:rsidRDefault="009856AB" w:rsidP="00E00C69">
      <w:pPr>
        <w:rPr>
          <w:rFonts w:asciiTheme="majorHAnsi" w:hAnsiTheme="majorHAnsi" w:cstheme="majorHAnsi"/>
          <w:sz w:val="20"/>
          <w:szCs w:val="20"/>
          <w:lang w:val="en-GB"/>
        </w:rPr>
      </w:pPr>
      <w:hyperlink r:id="rId15" w:history="1">
        <w:r w:rsidR="00E00C69" w:rsidRPr="00B71DB5">
          <w:rPr>
            <w:rStyle w:val="Hyperlnk"/>
            <w:rFonts w:asciiTheme="majorHAnsi" w:hAnsiTheme="majorHAnsi" w:cstheme="majorHAnsi"/>
            <w:sz w:val="20"/>
            <w:szCs w:val="20"/>
            <w:lang w:val="en-GB"/>
          </w:rPr>
          <w:t>http://www.improving-visualisation.org/case-studies</w:t>
        </w:r>
      </w:hyperlink>
      <w:r w:rsidR="00E00C69" w:rsidRPr="00B71DB5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</w:p>
    <w:p w14:paraId="0216972F" w14:textId="77777777" w:rsidR="00E00C69" w:rsidRPr="00B71DB5" w:rsidRDefault="00E00C69" w:rsidP="00E00C69">
      <w:pPr>
        <w:rPr>
          <w:rFonts w:asciiTheme="majorHAnsi" w:hAnsiTheme="majorHAnsi" w:cstheme="majorHAnsi"/>
          <w:sz w:val="20"/>
          <w:szCs w:val="20"/>
          <w:lang w:val="en-GB"/>
        </w:rPr>
      </w:pPr>
    </w:p>
    <w:p w14:paraId="37B29641" w14:textId="0590695F" w:rsidR="00E00C69" w:rsidRPr="00B71DB5" w:rsidRDefault="00E00C69" w:rsidP="00E00C6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B71DB5">
        <w:rPr>
          <w:rFonts w:asciiTheme="majorHAnsi" w:hAnsiTheme="majorHAnsi" w:cstheme="majorHAnsi"/>
          <w:sz w:val="20"/>
          <w:szCs w:val="20"/>
          <w:lang w:val="en-GB"/>
        </w:rPr>
        <w:t xml:space="preserve">Introduction to Geographical Data Visualization: </w:t>
      </w:r>
      <w:hyperlink r:id="rId16" w:history="1">
        <w:r w:rsidRPr="00B71DB5">
          <w:rPr>
            <w:rStyle w:val="Hyperlnk"/>
            <w:rFonts w:asciiTheme="majorHAnsi" w:hAnsiTheme="majorHAnsi" w:cstheme="majorHAnsi"/>
            <w:sz w:val="20"/>
            <w:szCs w:val="20"/>
            <w:lang w:val="en-GB"/>
          </w:rPr>
          <w:t>http://www.perceptualedge.com/articles/visual_business_intelligence/geographical_data_visualization.pdf</w:t>
        </w:r>
      </w:hyperlink>
      <w:r w:rsidRPr="00B71DB5">
        <w:rPr>
          <w:rFonts w:asciiTheme="majorHAnsi" w:hAnsiTheme="majorHAnsi" w:cstheme="majorHAnsi"/>
          <w:sz w:val="20"/>
          <w:szCs w:val="20"/>
          <w:lang w:val="en-GB"/>
        </w:rPr>
        <w:t xml:space="preserve">  </w:t>
      </w:r>
    </w:p>
    <w:p w14:paraId="10272344" w14:textId="77777777" w:rsidR="00FD1567" w:rsidRPr="00B71DB5" w:rsidRDefault="00FD1567" w:rsidP="00FD1567">
      <w:pPr>
        <w:pStyle w:val="NormalIndented"/>
        <w:pBdr>
          <w:bottom w:val="single" w:sz="4" w:space="1" w:color="auto"/>
        </w:pBdr>
        <w:rPr>
          <w:rFonts w:asciiTheme="majorHAnsi" w:hAnsiTheme="majorHAnsi" w:cstheme="majorHAnsi"/>
          <w:sz w:val="20"/>
          <w:szCs w:val="20"/>
          <w:lang w:val="en-GB"/>
        </w:rPr>
      </w:pPr>
    </w:p>
    <w:p w14:paraId="7547EA72" w14:textId="2698D681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</w:rPr>
        <w:lastRenderedPageBreak/>
        <w:t xml:space="preserve">Corner, A., Roberts, O., Chiari, S., </w:t>
      </w:r>
      <w:proofErr w:type="spellStart"/>
      <w:r w:rsidRPr="00B71DB5">
        <w:rPr>
          <w:rFonts w:asciiTheme="majorHAnsi" w:hAnsiTheme="majorHAnsi" w:cstheme="majorHAnsi"/>
          <w:sz w:val="20"/>
          <w:szCs w:val="20"/>
        </w:rPr>
        <w:t>Völler</w:t>
      </w:r>
      <w:proofErr w:type="spellEnd"/>
      <w:r w:rsidRPr="00B71DB5">
        <w:rPr>
          <w:rFonts w:asciiTheme="majorHAnsi" w:hAnsiTheme="majorHAnsi" w:cstheme="majorHAnsi"/>
          <w:sz w:val="20"/>
          <w:szCs w:val="20"/>
        </w:rPr>
        <w:t xml:space="preserve">, S., </w:t>
      </w:r>
      <w:proofErr w:type="spellStart"/>
      <w:r w:rsidRPr="00B71DB5">
        <w:rPr>
          <w:rFonts w:asciiTheme="majorHAnsi" w:hAnsiTheme="majorHAnsi" w:cstheme="majorHAnsi"/>
          <w:sz w:val="20"/>
          <w:szCs w:val="20"/>
        </w:rPr>
        <w:t>Mayrhuber</w:t>
      </w:r>
      <w:proofErr w:type="spellEnd"/>
      <w:r w:rsidRPr="00B71DB5">
        <w:rPr>
          <w:rFonts w:asciiTheme="majorHAnsi" w:hAnsiTheme="majorHAnsi" w:cstheme="majorHAnsi"/>
          <w:sz w:val="20"/>
          <w:szCs w:val="20"/>
        </w:rPr>
        <w:t xml:space="preserve">, E., Mandl, S. &amp; Monson, K. (2015). How do young people engage with climate change? The role of knowledge, values, message framing, and trusted communicators. WIREs Climate Change, 6:523–534. </w:t>
      </w:r>
      <w:proofErr w:type="spellStart"/>
      <w:r w:rsidRPr="00B71DB5">
        <w:rPr>
          <w:rFonts w:asciiTheme="majorHAnsi" w:hAnsiTheme="majorHAnsi" w:cstheme="majorHAnsi"/>
          <w:sz w:val="20"/>
          <w:szCs w:val="20"/>
        </w:rPr>
        <w:t>doi</w:t>
      </w:r>
      <w:proofErr w:type="spellEnd"/>
      <w:r w:rsidRPr="00B71DB5">
        <w:rPr>
          <w:rFonts w:asciiTheme="majorHAnsi" w:hAnsiTheme="majorHAnsi" w:cstheme="majorHAnsi"/>
          <w:sz w:val="20"/>
          <w:szCs w:val="20"/>
        </w:rPr>
        <w:t>: 10.1002/wcc.353</w:t>
      </w:r>
    </w:p>
    <w:p w14:paraId="62FA0841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</w:rPr>
      </w:pPr>
    </w:p>
    <w:p w14:paraId="2D1B94BC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B71DB5">
        <w:rPr>
          <w:rFonts w:asciiTheme="majorHAnsi" w:hAnsiTheme="majorHAnsi" w:cstheme="majorHAnsi"/>
          <w:sz w:val="20"/>
          <w:szCs w:val="20"/>
        </w:rPr>
        <w:t>Nerlich</w:t>
      </w:r>
      <w:proofErr w:type="spellEnd"/>
      <w:r w:rsidRPr="00B71DB5">
        <w:rPr>
          <w:rFonts w:asciiTheme="majorHAnsi" w:hAnsiTheme="majorHAnsi" w:cstheme="majorHAnsi"/>
          <w:sz w:val="20"/>
          <w:szCs w:val="20"/>
        </w:rPr>
        <w:t xml:space="preserve">, B., </w:t>
      </w:r>
      <w:proofErr w:type="spellStart"/>
      <w:r w:rsidRPr="00B71DB5">
        <w:rPr>
          <w:rFonts w:asciiTheme="majorHAnsi" w:hAnsiTheme="majorHAnsi" w:cstheme="majorHAnsi"/>
          <w:sz w:val="20"/>
          <w:szCs w:val="20"/>
        </w:rPr>
        <w:t>Koteyko</w:t>
      </w:r>
      <w:proofErr w:type="spellEnd"/>
      <w:r w:rsidRPr="00B71DB5">
        <w:rPr>
          <w:rFonts w:asciiTheme="majorHAnsi" w:hAnsiTheme="majorHAnsi" w:cstheme="majorHAnsi"/>
          <w:sz w:val="20"/>
          <w:szCs w:val="20"/>
        </w:rPr>
        <w:t>, N. &amp; Brown, B. (2010). Theory and language of climate</w:t>
      </w:r>
    </w:p>
    <w:p w14:paraId="1625B216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</w:rPr>
        <w:t xml:space="preserve">change communication. WIREs Climate Change, 1:97-110. </w:t>
      </w:r>
    </w:p>
    <w:p w14:paraId="3F2DBBE7" w14:textId="77777777" w:rsidR="007B0DA6" w:rsidRPr="00B71DB5" w:rsidRDefault="007B0DA6" w:rsidP="007B0DA6">
      <w:pPr>
        <w:rPr>
          <w:rFonts w:asciiTheme="majorHAnsi" w:hAnsiTheme="majorHAnsi" w:cstheme="majorHAnsi"/>
          <w:bCs/>
          <w:iCs/>
          <w:sz w:val="20"/>
          <w:szCs w:val="20"/>
          <w:lang w:val="en-GB"/>
        </w:rPr>
      </w:pPr>
    </w:p>
    <w:p w14:paraId="0ED45E05" w14:textId="011C024C" w:rsidR="00FD1567" w:rsidRPr="00B71DB5" w:rsidRDefault="007B0DA6" w:rsidP="00FD1567">
      <w:pPr>
        <w:pBdr>
          <w:bottom w:val="single" w:sz="4" w:space="1" w:color="auto"/>
        </w:pBdr>
        <w:rPr>
          <w:rFonts w:asciiTheme="majorHAnsi" w:hAnsiTheme="majorHAnsi" w:cstheme="majorHAnsi"/>
          <w:bCs/>
          <w:iCs/>
          <w:sz w:val="20"/>
          <w:szCs w:val="20"/>
          <w:lang w:val="en-GB"/>
        </w:rPr>
      </w:pPr>
      <w:r w:rsidRPr="00B71DB5">
        <w:rPr>
          <w:rFonts w:asciiTheme="majorHAnsi" w:hAnsiTheme="majorHAnsi" w:cstheme="majorHAnsi"/>
          <w:bCs/>
          <w:iCs/>
          <w:sz w:val="20"/>
          <w:szCs w:val="20"/>
          <w:lang w:val="en-GB"/>
        </w:rPr>
        <w:t>Wibeck, V.; Neset, T.-S.; Linnér, B.-O. (2013) Communicating Climate Change through ICT-Based Visualization: Towards an Analytical Framework. Sustainability 2013, </w:t>
      </w:r>
      <w:r w:rsidRPr="00B71DB5">
        <w:rPr>
          <w:rFonts w:asciiTheme="majorHAnsi" w:hAnsiTheme="majorHAnsi" w:cstheme="majorHAnsi"/>
          <w:bCs/>
          <w:i/>
          <w:iCs/>
          <w:sz w:val="20"/>
          <w:szCs w:val="20"/>
          <w:lang w:val="en-GB"/>
        </w:rPr>
        <w:t>5</w:t>
      </w:r>
      <w:r w:rsidRPr="00B71DB5">
        <w:rPr>
          <w:rFonts w:asciiTheme="majorHAnsi" w:hAnsiTheme="majorHAnsi" w:cstheme="majorHAnsi"/>
          <w:bCs/>
          <w:iCs/>
          <w:sz w:val="20"/>
          <w:szCs w:val="20"/>
          <w:lang w:val="en-GB"/>
        </w:rPr>
        <w:t>: 4760-4777.</w:t>
      </w:r>
      <w:r w:rsidR="00FD1567" w:rsidRPr="00B71DB5">
        <w:rPr>
          <w:rFonts w:asciiTheme="majorHAnsi" w:hAnsiTheme="majorHAnsi" w:cstheme="majorHAnsi"/>
          <w:bCs/>
          <w:iCs/>
          <w:sz w:val="20"/>
          <w:szCs w:val="20"/>
          <w:lang w:val="en-GB"/>
        </w:rPr>
        <w:br/>
      </w:r>
    </w:p>
    <w:p w14:paraId="1E9E240D" w14:textId="77777777" w:rsidR="00E80B65" w:rsidRPr="00B71DB5" w:rsidRDefault="00E80B65" w:rsidP="007B0DA6">
      <w:pPr>
        <w:rPr>
          <w:rFonts w:asciiTheme="majorHAnsi" w:hAnsiTheme="majorHAnsi" w:cstheme="majorHAnsi"/>
          <w:sz w:val="20"/>
          <w:szCs w:val="20"/>
        </w:rPr>
      </w:pPr>
    </w:p>
    <w:p w14:paraId="23B832A3" w14:textId="77777777" w:rsidR="007B0DA6" w:rsidRPr="00B71DB5" w:rsidRDefault="007B0DA6" w:rsidP="007B0DA6">
      <w:pPr>
        <w:rPr>
          <w:rFonts w:asciiTheme="majorHAnsi" w:hAnsiTheme="majorHAnsi" w:cstheme="majorHAnsi"/>
          <w:bCs/>
          <w:iCs/>
          <w:sz w:val="20"/>
          <w:szCs w:val="20"/>
          <w:lang w:val="en-GB"/>
        </w:rPr>
      </w:pPr>
      <w:r w:rsidRPr="00B71DB5">
        <w:rPr>
          <w:rFonts w:asciiTheme="majorHAnsi" w:hAnsiTheme="majorHAnsi" w:cstheme="majorHAnsi"/>
          <w:bCs/>
          <w:iCs/>
          <w:sz w:val="20"/>
          <w:szCs w:val="20"/>
          <w:lang w:val="en-GB"/>
        </w:rPr>
        <w:t xml:space="preserve">Wiréhn, L., </w:t>
      </w:r>
      <w:proofErr w:type="spellStart"/>
      <w:r w:rsidRPr="00B71DB5">
        <w:rPr>
          <w:rFonts w:asciiTheme="majorHAnsi" w:hAnsiTheme="majorHAnsi" w:cstheme="majorHAnsi"/>
          <w:bCs/>
          <w:iCs/>
          <w:sz w:val="20"/>
          <w:szCs w:val="20"/>
          <w:lang w:val="en-GB"/>
        </w:rPr>
        <w:t>Opach</w:t>
      </w:r>
      <w:proofErr w:type="spellEnd"/>
      <w:r w:rsidRPr="00B71DB5">
        <w:rPr>
          <w:rFonts w:asciiTheme="majorHAnsi" w:hAnsiTheme="majorHAnsi" w:cstheme="majorHAnsi"/>
          <w:bCs/>
          <w:iCs/>
          <w:sz w:val="20"/>
          <w:szCs w:val="20"/>
          <w:lang w:val="en-GB"/>
        </w:rPr>
        <w:t>, T., Neset, T-S. (2016) Assessing agricultural vulnerability to climate</w:t>
      </w:r>
    </w:p>
    <w:p w14:paraId="6C7B52B5" w14:textId="77777777" w:rsidR="007B0DA6" w:rsidRPr="00B71DB5" w:rsidRDefault="007B0DA6" w:rsidP="007B0DA6">
      <w:pPr>
        <w:rPr>
          <w:rFonts w:asciiTheme="majorHAnsi" w:hAnsiTheme="majorHAnsi" w:cstheme="majorHAnsi"/>
          <w:bCs/>
          <w:iCs/>
          <w:sz w:val="20"/>
          <w:szCs w:val="20"/>
          <w:lang w:val="en-GB"/>
        </w:rPr>
      </w:pPr>
      <w:r w:rsidRPr="00B71DB5">
        <w:rPr>
          <w:rFonts w:asciiTheme="majorHAnsi" w:hAnsiTheme="majorHAnsi" w:cstheme="majorHAnsi"/>
          <w:bCs/>
          <w:iCs/>
          <w:sz w:val="20"/>
          <w:szCs w:val="20"/>
          <w:lang w:val="en-GB"/>
        </w:rPr>
        <w:t>change in the Nordic countries – an interactive geovisualization approach. Environmental Planning and Management. DOI: 10.1080/09640568.2016.1143351.</w:t>
      </w:r>
    </w:p>
    <w:p w14:paraId="5220CC22" w14:textId="77777777" w:rsidR="007B0DA6" w:rsidRPr="00B71DB5" w:rsidRDefault="007B0DA6" w:rsidP="007B0DA6">
      <w:pPr>
        <w:rPr>
          <w:rFonts w:asciiTheme="majorHAnsi" w:hAnsiTheme="majorHAnsi" w:cstheme="majorHAnsi"/>
          <w:bCs/>
          <w:iCs/>
          <w:sz w:val="20"/>
          <w:szCs w:val="20"/>
          <w:lang w:val="en-GB"/>
        </w:rPr>
      </w:pPr>
    </w:p>
    <w:p w14:paraId="4F442139" w14:textId="62343239" w:rsidR="007B0DA6" w:rsidRPr="00B71DB5" w:rsidRDefault="007B0DA6" w:rsidP="00FD1567">
      <w:pPr>
        <w:pBdr>
          <w:bottom w:val="single" w:sz="4" w:space="1" w:color="auto"/>
        </w:pBdr>
        <w:rPr>
          <w:rFonts w:asciiTheme="majorHAnsi" w:hAnsiTheme="majorHAnsi" w:cstheme="majorHAnsi"/>
          <w:bCs/>
          <w:iCs/>
          <w:sz w:val="20"/>
          <w:szCs w:val="20"/>
          <w:lang w:val="en-GB"/>
        </w:rPr>
      </w:pPr>
      <w:proofErr w:type="spellStart"/>
      <w:r w:rsidRPr="00B71DB5">
        <w:rPr>
          <w:rFonts w:asciiTheme="majorHAnsi" w:hAnsiTheme="majorHAnsi" w:cstheme="majorHAnsi"/>
          <w:bCs/>
          <w:iCs/>
          <w:sz w:val="20"/>
          <w:szCs w:val="20"/>
          <w:lang w:val="en-GB"/>
        </w:rPr>
        <w:t>Rød</w:t>
      </w:r>
      <w:proofErr w:type="spellEnd"/>
      <w:r w:rsidRPr="00B71DB5">
        <w:rPr>
          <w:rFonts w:asciiTheme="majorHAnsi" w:hAnsiTheme="majorHAnsi" w:cstheme="majorHAnsi"/>
          <w:bCs/>
          <w:iCs/>
          <w:sz w:val="20"/>
          <w:szCs w:val="20"/>
          <w:lang w:val="en-GB"/>
        </w:rPr>
        <w:t xml:space="preserve"> J.-K., </w:t>
      </w:r>
      <w:proofErr w:type="spellStart"/>
      <w:r w:rsidRPr="00B71DB5">
        <w:rPr>
          <w:rFonts w:asciiTheme="majorHAnsi" w:hAnsiTheme="majorHAnsi" w:cstheme="majorHAnsi"/>
          <w:bCs/>
          <w:iCs/>
          <w:sz w:val="20"/>
          <w:szCs w:val="20"/>
          <w:lang w:val="en-GB"/>
        </w:rPr>
        <w:t>Opach</w:t>
      </w:r>
      <w:proofErr w:type="spellEnd"/>
      <w:r w:rsidRPr="00B71DB5">
        <w:rPr>
          <w:rFonts w:asciiTheme="majorHAnsi" w:hAnsiTheme="majorHAnsi" w:cstheme="majorHAnsi"/>
          <w:bCs/>
          <w:iCs/>
          <w:sz w:val="20"/>
          <w:szCs w:val="20"/>
          <w:lang w:val="en-GB"/>
        </w:rPr>
        <w:t xml:space="preserve"> </w:t>
      </w:r>
      <w:proofErr w:type="gramStart"/>
      <w:r w:rsidRPr="00B71DB5">
        <w:rPr>
          <w:rFonts w:asciiTheme="majorHAnsi" w:hAnsiTheme="majorHAnsi" w:cstheme="majorHAnsi"/>
          <w:bCs/>
          <w:iCs/>
          <w:sz w:val="20"/>
          <w:szCs w:val="20"/>
          <w:lang w:val="en-GB"/>
        </w:rPr>
        <w:t>T. ,</w:t>
      </w:r>
      <w:proofErr w:type="gramEnd"/>
      <w:r w:rsidRPr="00B71DB5">
        <w:rPr>
          <w:rFonts w:asciiTheme="majorHAnsi" w:hAnsiTheme="majorHAnsi" w:cstheme="majorHAnsi"/>
          <w:bCs/>
          <w:iCs/>
          <w:sz w:val="20"/>
          <w:szCs w:val="20"/>
          <w:lang w:val="en-GB"/>
        </w:rPr>
        <w:t xml:space="preserve"> Neset T.-S. (2015). Three core activities toward a relevant integrated vulnerability assessment: validate, visualize, and negotiate. Journal of R</w:t>
      </w:r>
      <w:r w:rsidR="00E80B65" w:rsidRPr="00B71DB5">
        <w:rPr>
          <w:rFonts w:asciiTheme="majorHAnsi" w:hAnsiTheme="majorHAnsi" w:cstheme="majorHAnsi"/>
          <w:bCs/>
          <w:iCs/>
          <w:sz w:val="20"/>
          <w:szCs w:val="20"/>
          <w:lang w:val="en-GB"/>
        </w:rPr>
        <w:t xml:space="preserve">isk Research, 18 (7): 877–895. </w:t>
      </w:r>
    </w:p>
    <w:p w14:paraId="0777A21B" w14:textId="77777777" w:rsidR="00CC3823" w:rsidRPr="00B71DB5" w:rsidRDefault="00CC3823" w:rsidP="00CC3823">
      <w:pPr>
        <w:pStyle w:val="NormalIndented"/>
        <w:rPr>
          <w:rFonts w:asciiTheme="majorHAnsi" w:hAnsiTheme="majorHAnsi" w:cstheme="majorHAnsi"/>
          <w:sz w:val="20"/>
          <w:szCs w:val="20"/>
          <w:lang w:val="en-GB"/>
        </w:rPr>
      </w:pPr>
    </w:p>
    <w:p w14:paraId="4A59E5EB" w14:textId="77777777" w:rsidR="00CC3823" w:rsidRPr="00B71DB5" w:rsidRDefault="00CC3823" w:rsidP="00CC3823">
      <w:pPr>
        <w:widowControl w:val="0"/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</w:rPr>
        <w:t>ESRI e-books:</w:t>
      </w:r>
    </w:p>
    <w:p w14:paraId="75D6449B" w14:textId="77777777" w:rsidR="00CC3823" w:rsidRPr="00B71DB5" w:rsidRDefault="00CC3823" w:rsidP="00CC3823">
      <w:pPr>
        <w:widowControl w:val="0"/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</w:rPr>
        <w:t xml:space="preserve">Dangerman &amp; </w:t>
      </w:r>
      <w:proofErr w:type="spellStart"/>
      <w:r w:rsidRPr="00B71DB5">
        <w:rPr>
          <w:rFonts w:asciiTheme="majorHAnsi" w:hAnsiTheme="majorHAnsi" w:cstheme="majorHAnsi"/>
          <w:sz w:val="20"/>
          <w:szCs w:val="20"/>
        </w:rPr>
        <w:t>Artz</w:t>
      </w:r>
      <w:proofErr w:type="spellEnd"/>
      <w:r w:rsidRPr="00B71DB5">
        <w:rPr>
          <w:rFonts w:asciiTheme="majorHAnsi" w:hAnsiTheme="majorHAnsi" w:cstheme="majorHAnsi"/>
          <w:sz w:val="20"/>
          <w:szCs w:val="20"/>
        </w:rPr>
        <w:t xml:space="preserve"> (2010). Climate Change is a Geographic Problem - The Geographic Approach to Climate Change (</w:t>
      </w:r>
      <w:r w:rsidRPr="00B71DB5">
        <w:rPr>
          <w:rFonts w:asciiTheme="majorHAnsi" w:hAnsiTheme="majorHAnsi" w:cstheme="majorHAnsi"/>
          <w:i/>
          <w:sz w:val="20"/>
          <w:szCs w:val="20"/>
        </w:rPr>
        <w:t>highest priority</w:t>
      </w:r>
      <w:r w:rsidRPr="00B71DB5">
        <w:rPr>
          <w:rFonts w:asciiTheme="majorHAnsi" w:hAnsiTheme="majorHAnsi" w:cstheme="majorHAnsi"/>
          <w:sz w:val="20"/>
          <w:szCs w:val="20"/>
        </w:rPr>
        <w:t>)</w:t>
      </w:r>
    </w:p>
    <w:p w14:paraId="3812DF27" w14:textId="77777777" w:rsidR="00CC3823" w:rsidRPr="00B71DB5" w:rsidRDefault="00CC3823" w:rsidP="00CC3823">
      <w:pPr>
        <w:widowControl w:val="0"/>
        <w:rPr>
          <w:rFonts w:asciiTheme="majorHAnsi" w:hAnsiTheme="majorHAnsi" w:cstheme="majorHAnsi"/>
          <w:sz w:val="20"/>
          <w:szCs w:val="20"/>
          <w:highlight w:val="yellow"/>
        </w:rPr>
      </w:pPr>
      <w:hyperlink r:id="rId17" w:history="1">
        <w:r w:rsidRPr="00B71DB5">
          <w:rPr>
            <w:rStyle w:val="Hyperlnk"/>
            <w:rFonts w:asciiTheme="majorHAnsi" w:hAnsiTheme="majorHAnsi" w:cstheme="majorHAnsi"/>
            <w:sz w:val="20"/>
            <w:szCs w:val="20"/>
          </w:rPr>
          <w:t>http://www.esri.com/library/ebooks/climate-change.pdf</w:t>
        </w:r>
      </w:hyperlink>
      <w:r w:rsidRPr="00B71DB5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707A3EC" w14:textId="77777777" w:rsidR="00CC3823" w:rsidRPr="00B71DB5" w:rsidRDefault="00CC3823" w:rsidP="00CC3823">
      <w:pPr>
        <w:widowControl w:val="0"/>
        <w:rPr>
          <w:rFonts w:asciiTheme="majorHAnsi" w:hAnsiTheme="majorHAnsi" w:cstheme="majorHAnsi"/>
          <w:sz w:val="20"/>
          <w:szCs w:val="20"/>
        </w:rPr>
      </w:pPr>
    </w:p>
    <w:p w14:paraId="0B287CE3" w14:textId="77777777" w:rsidR="00CC3823" w:rsidRPr="00B71DB5" w:rsidRDefault="00CC3823" w:rsidP="00CC3823">
      <w:pPr>
        <w:widowControl w:val="0"/>
        <w:rPr>
          <w:rFonts w:asciiTheme="majorHAnsi" w:hAnsiTheme="majorHAnsi" w:cstheme="majorHAnsi"/>
          <w:sz w:val="20"/>
          <w:szCs w:val="20"/>
        </w:rPr>
      </w:pPr>
      <w:proofErr w:type="spellStart"/>
      <w:r w:rsidRPr="00B71DB5">
        <w:rPr>
          <w:rFonts w:asciiTheme="majorHAnsi" w:hAnsiTheme="majorHAnsi" w:cstheme="majorHAnsi"/>
          <w:sz w:val="20"/>
          <w:szCs w:val="20"/>
        </w:rPr>
        <w:t>Dangermond</w:t>
      </w:r>
      <w:proofErr w:type="spellEnd"/>
      <w:r w:rsidRPr="00B71DB5">
        <w:rPr>
          <w:rFonts w:asciiTheme="majorHAnsi" w:hAnsiTheme="majorHAnsi" w:cstheme="majorHAnsi"/>
          <w:sz w:val="20"/>
          <w:szCs w:val="20"/>
        </w:rPr>
        <w:t xml:space="preserve"> &amp; Baker (2010). GIS for Climate Change</w:t>
      </w:r>
    </w:p>
    <w:p w14:paraId="2B4BD660" w14:textId="77777777" w:rsidR="00CC3823" w:rsidRPr="00B71DB5" w:rsidRDefault="00CC3823" w:rsidP="00CC3823">
      <w:pPr>
        <w:widowControl w:val="0"/>
        <w:rPr>
          <w:rFonts w:asciiTheme="majorHAnsi" w:hAnsiTheme="majorHAnsi" w:cstheme="majorHAnsi"/>
          <w:sz w:val="20"/>
          <w:szCs w:val="20"/>
          <w:highlight w:val="yellow"/>
        </w:rPr>
      </w:pPr>
      <w:hyperlink r:id="rId18" w:history="1">
        <w:r w:rsidRPr="00B71DB5">
          <w:rPr>
            <w:rStyle w:val="Hyperlnk"/>
            <w:rFonts w:asciiTheme="majorHAnsi" w:hAnsiTheme="majorHAnsi" w:cstheme="majorHAnsi"/>
            <w:sz w:val="20"/>
            <w:szCs w:val="20"/>
          </w:rPr>
          <w:t>https://www.esri.com/library/bestpractices/climate-change.pdf</w:t>
        </w:r>
      </w:hyperlink>
      <w:r w:rsidRPr="00B71DB5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76BE669" w14:textId="77777777" w:rsidR="00CC3823" w:rsidRPr="00B71DB5" w:rsidRDefault="00CC3823" w:rsidP="00CC3823">
      <w:pPr>
        <w:rPr>
          <w:rFonts w:asciiTheme="majorHAnsi" w:hAnsiTheme="majorHAnsi" w:cstheme="majorHAnsi"/>
          <w:b/>
          <w:sz w:val="20"/>
          <w:szCs w:val="20"/>
          <w:highlight w:val="yellow"/>
        </w:rPr>
      </w:pPr>
    </w:p>
    <w:p w14:paraId="21731334" w14:textId="77777777" w:rsidR="00CC3823" w:rsidRPr="00B71DB5" w:rsidRDefault="00CC3823" w:rsidP="00CC3823">
      <w:pPr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</w:rPr>
        <w:t>General introduction to ArcGIS:</w:t>
      </w:r>
    </w:p>
    <w:p w14:paraId="03BB5EA1" w14:textId="2508F58F" w:rsidR="007B0DA6" w:rsidRPr="00B71DB5" w:rsidRDefault="00CC3823" w:rsidP="007B0DA6">
      <w:pPr>
        <w:rPr>
          <w:rFonts w:asciiTheme="majorHAnsi" w:hAnsiTheme="majorHAnsi" w:cstheme="majorHAnsi"/>
          <w:sz w:val="20"/>
          <w:szCs w:val="20"/>
        </w:rPr>
      </w:pPr>
      <w:hyperlink r:id="rId19" w:history="1">
        <w:r w:rsidRPr="00B71DB5">
          <w:rPr>
            <w:rStyle w:val="Hyperlnk"/>
            <w:rFonts w:asciiTheme="majorHAnsi" w:hAnsiTheme="majorHAnsi" w:cstheme="majorHAnsi"/>
            <w:sz w:val="20"/>
            <w:szCs w:val="20"/>
          </w:rPr>
          <w:t>http://www.lib.umd.edu/binaries/content/assets/public/gov-info-gis/research-and-instruction/introduction-to-gis-workbook.pdf</w:t>
        </w:r>
      </w:hyperlink>
    </w:p>
    <w:p w14:paraId="4629EE93" w14:textId="77777777" w:rsidR="00E80B65" w:rsidRPr="00C317AD" w:rsidRDefault="00E80B65" w:rsidP="00E80B65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_______________________________________________________________________</w:t>
      </w:r>
    </w:p>
    <w:p w14:paraId="4BDE4C37" w14:textId="344479C2" w:rsidR="00E80B65" w:rsidRDefault="007B0DA6" w:rsidP="00E80B65">
      <w:pPr>
        <w:rPr>
          <w:rFonts w:ascii="Calibri" w:hAnsi="Calibri"/>
          <w:sz w:val="28"/>
        </w:rPr>
      </w:pPr>
      <w:r w:rsidRPr="00947B7E">
        <w:rPr>
          <w:rFonts w:ascii="Calibri" w:hAnsi="Calibri"/>
          <w:sz w:val="28"/>
        </w:rPr>
        <w:t>Week 40</w:t>
      </w:r>
    </w:p>
    <w:p w14:paraId="41FFDDF2" w14:textId="77777777" w:rsidR="00FD1567" w:rsidRPr="00FD1567" w:rsidRDefault="00FD1567" w:rsidP="00FD1567">
      <w:pPr>
        <w:pStyle w:val="NormalIndented"/>
      </w:pPr>
    </w:p>
    <w:p w14:paraId="1642D7F8" w14:textId="77777777" w:rsidR="007B0DA6" w:rsidRPr="00B71DB5" w:rsidRDefault="007B0DA6" w:rsidP="007B0DA6">
      <w:pPr>
        <w:rPr>
          <w:rFonts w:asciiTheme="majorHAnsi" w:hAnsiTheme="majorHAnsi" w:cstheme="majorHAnsi"/>
          <w:bCs/>
          <w:iCs/>
          <w:sz w:val="20"/>
          <w:szCs w:val="20"/>
        </w:rPr>
      </w:pPr>
      <w:proofErr w:type="spellStart"/>
      <w:r w:rsidRPr="00B71DB5">
        <w:rPr>
          <w:rFonts w:asciiTheme="majorHAnsi" w:hAnsiTheme="majorHAnsi" w:cstheme="majorHAnsi"/>
          <w:bCs/>
          <w:iCs/>
          <w:sz w:val="20"/>
          <w:szCs w:val="20"/>
          <w:lang w:val="sv-SE"/>
        </w:rPr>
        <w:t>Neset</w:t>
      </w:r>
      <w:proofErr w:type="spellEnd"/>
      <w:r w:rsidRPr="00B71DB5">
        <w:rPr>
          <w:rFonts w:asciiTheme="majorHAnsi" w:hAnsiTheme="majorHAnsi" w:cstheme="majorHAnsi"/>
          <w:bCs/>
          <w:iCs/>
          <w:sz w:val="20"/>
          <w:szCs w:val="20"/>
          <w:lang w:val="sv-SE"/>
        </w:rPr>
        <w:t xml:space="preserve">, T.-S., </w:t>
      </w:r>
      <w:proofErr w:type="spellStart"/>
      <w:r w:rsidRPr="00B71DB5">
        <w:rPr>
          <w:rFonts w:asciiTheme="majorHAnsi" w:hAnsiTheme="majorHAnsi" w:cstheme="majorHAnsi"/>
          <w:bCs/>
          <w:iCs/>
          <w:sz w:val="20"/>
          <w:szCs w:val="20"/>
          <w:lang w:val="sv-SE"/>
        </w:rPr>
        <w:t>Opach</w:t>
      </w:r>
      <w:proofErr w:type="spellEnd"/>
      <w:r w:rsidRPr="00B71DB5">
        <w:rPr>
          <w:rFonts w:asciiTheme="majorHAnsi" w:hAnsiTheme="majorHAnsi" w:cstheme="majorHAnsi"/>
          <w:bCs/>
          <w:iCs/>
          <w:sz w:val="20"/>
          <w:szCs w:val="20"/>
          <w:lang w:val="sv-SE"/>
        </w:rPr>
        <w:t xml:space="preserve">, T, Lilja, A., </w:t>
      </w:r>
      <w:proofErr w:type="spellStart"/>
      <w:r w:rsidRPr="00B71DB5">
        <w:rPr>
          <w:rFonts w:asciiTheme="majorHAnsi" w:hAnsiTheme="majorHAnsi" w:cstheme="majorHAnsi"/>
          <w:bCs/>
          <w:iCs/>
          <w:sz w:val="20"/>
          <w:szCs w:val="20"/>
          <w:lang w:val="sv-SE"/>
        </w:rPr>
        <w:t>Lion</w:t>
      </w:r>
      <w:proofErr w:type="spellEnd"/>
      <w:r w:rsidRPr="00B71DB5">
        <w:rPr>
          <w:rFonts w:asciiTheme="majorHAnsi" w:hAnsiTheme="majorHAnsi" w:cstheme="majorHAnsi"/>
          <w:bCs/>
          <w:iCs/>
          <w:sz w:val="20"/>
          <w:szCs w:val="20"/>
          <w:lang w:val="sv-SE"/>
        </w:rPr>
        <w:t xml:space="preserve">, P., Johansson, J. (2016). </w:t>
      </w:r>
      <w:r w:rsidRPr="00B71DB5">
        <w:rPr>
          <w:rFonts w:asciiTheme="majorHAnsi" w:hAnsiTheme="majorHAnsi" w:cstheme="majorHAnsi"/>
          <w:bCs/>
          <w:iCs/>
          <w:sz w:val="20"/>
          <w:szCs w:val="20"/>
        </w:rPr>
        <w:t xml:space="preserve">Map-Based Web Tools Supporting Climate Change Adaptation. The Professional Geographer 68 (1), 103-114, </w:t>
      </w:r>
    </w:p>
    <w:p w14:paraId="363CFD39" w14:textId="60145E5D" w:rsidR="00FD1567" w:rsidRPr="00B71DB5" w:rsidRDefault="007B0DA6" w:rsidP="00FD1567">
      <w:pPr>
        <w:pBdr>
          <w:bottom w:val="single" w:sz="4" w:space="1" w:color="auto"/>
        </w:pBdr>
        <w:rPr>
          <w:rFonts w:asciiTheme="majorHAnsi" w:hAnsiTheme="majorHAnsi" w:cstheme="majorHAnsi"/>
          <w:bCs/>
          <w:iCs/>
          <w:sz w:val="20"/>
          <w:szCs w:val="20"/>
        </w:rPr>
      </w:pPr>
      <w:proofErr w:type="spellStart"/>
      <w:r w:rsidRPr="00B71DB5">
        <w:rPr>
          <w:rFonts w:asciiTheme="majorHAnsi" w:hAnsiTheme="majorHAnsi" w:cstheme="majorHAnsi"/>
          <w:bCs/>
          <w:iCs/>
          <w:sz w:val="20"/>
          <w:szCs w:val="20"/>
        </w:rPr>
        <w:t>DOI</w:t>
      </w:r>
      <w:proofErr w:type="spellEnd"/>
      <w:r w:rsidRPr="00B71DB5">
        <w:rPr>
          <w:rFonts w:asciiTheme="majorHAnsi" w:hAnsiTheme="majorHAnsi" w:cstheme="majorHAnsi"/>
          <w:bCs/>
          <w:iCs/>
          <w:sz w:val="20"/>
          <w:szCs w:val="20"/>
        </w:rPr>
        <w:t>: 10.1080/00330124.2015.1033670</w:t>
      </w:r>
      <w:r w:rsidR="00FD1567" w:rsidRPr="00B71DB5">
        <w:rPr>
          <w:rFonts w:asciiTheme="majorHAnsi" w:hAnsiTheme="majorHAnsi" w:cstheme="majorHAnsi"/>
          <w:bCs/>
          <w:iCs/>
          <w:sz w:val="20"/>
          <w:szCs w:val="20"/>
        </w:rPr>
        <w:t>.</w:t>
      </w:r>
    </w:p>
    <w:p w14:paraId="61B1E4F8" w14:textId="77777777" w:rsidR="00FC6F74" w:rsidRPr="00B71DB5" w:rsidRDefault="00FC6F74" w:rsidP="00FC6F74">
      <w:pPr>
        <w:rPr>
          <w:rFonts w:asciiTheme="majorHAnsi" w:hAnsiTheme="majorHAnsi" w:cstheme="majorHAnsi"/>
          <w:sz w:val="20"/>
          <w:szCs w:val="20"/>
        </w:rPr>
      </w:pPr>
    </w:p>
    <w:p w14:paraId="36B470D0" w14:textId="2D87081F" w:rsidR="00FC6F74" w:rsidRPr="00B71DB5" w:rsidRDefault="00BB79FB" w:rsidP="00FC6F74">
      <w:pPr>
        <w:rPr>
          <w:rFonts w:asciiTheme="majorHAnsi" w:hAnsiTheme="majorHAnsi" w:cstheme="majorHAnsi"/>
          <w:i/>
          <w:sz w:val="20"/>
          <w:szCs w:val="20"/>
        </w:rPr>
      </w:pPr>
      <w:r w:rsidRPr="00B71DB5">
        <w:rPr>
          <w:rFonts w:asciiTheme="majorHAnsi" w:hAnsiTheme="majorHAnsi" w:cstheme="majorHAnsi"/>
          <w:i/>
          <w:sz w:val="20"/>
          <w:szCs w:val="20"/>
        </w:rPr>
        <w:t>Literature to be added</w:t>
      </w:r>
    </w:p>
    <w:p w14:paraId="721D8E3D" w14:textId="77777777" w:rsidR="00FC6F74" w:rsidRPr="00B71DB5" w:rsidRDefault="00FC6F74" w:rsidP="00FD1567">
      <w:pPr>
        <w:pBdr>
          <w:bottom w:val="single" w:sz="4" w:space="1" w:color="auto"/>
        </w:pBdr>
        <w:rPr>
          <w:rFonts w:asciiTheme="majorHAnsi" w:hAnsiTheme="majorHAnsi" w:cstheme="majorHAnsi"/>
          <w:b/>
          <w:sz w:val="20"/>
          <w:szCs w:val="20"/>
        </w:rPr>
      </w:pPr>
    </w:p>
    <w:p w14:paraId="0E6E36F4" w14:textId="77777777" w:rsidR="00CC3823" w:rsidRPr="00B71DB5" w:rsidRDefault="00CC3823" w:rsidP="00CC3823">
      <w:pPr>
        <w:rPr>
          <w:rFonts w:asciiTheme="majorHAnsi" w:hAnsiTheme="majorHAnsi" w:cstheme="majorHAnsi"/>
          <w:sz w:val="20"/>
          <w:szCs w:val="20"/>
        </w:rPr>
      </w:pPr>
    </w:p>
    <w:p w14:paraId="70E0860D" w14:textId="77777777" w:rsidR="007F0C99" w:rsidRDefault="007F0C99" w:rsidP="00CC3823">
      <w:pPr>
        <w:rPr>
          <w:rFonts w:asciiTheme="majorHAnsi" w:hAnsiTheme="majorHAnsi" w:cstheme="majorHAnsi"/>
          <w:sz w:val="20"/>
          <w:szCs w:val="20"/>
        </w:rPr>
      </w:pPr>
    </w:p>
    <w:p w14:paraId="353ED4A1" w14:textId="041D3E02" w:rsidR="00CC3823" w:rsidRPr="00B71DB5" w:rsidRDefault="00CC3823" w:rsidP="00CC3823">
      <w:pPr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  <w:r w:rsidRPr="00B71DB5">
        <w:rPr>
          <w:rFonts w:asciiTheme="majorHAnsi" w:hAnsiTheme="majorHAnsi" w:cstheme="majorHAnsi"/>
          <w:sz w:val="20"/>
          <w:szCs w:val="20"/>
        </w:rPr>
        <w:lastRenderedPageBreak/>
        <w:t>Presentation on multidimensional data and GIS:</w:t>
      </w:r>
    </w:p>
    <w:p w14:paraId="467001D9" w14:textId="77777777" w:rsidR="00CC3823" w:rsidRPr="00B71DB5" w:rsidRDefault="00CC3823" w:rsidP="00CC3823">
      <w:pPr>
        <w:rPr>
          <w:rFonts w:asciiTheme="majorHAnsi" w:hAnsiTheme="majorHAnsi" w:cstheme="majorHAnsi"/>
          <w:sz w:val="20"/>
          <w:szCs w:val="20"/>
        </w:rPr>
      </w:pPr>
      <w:hyperlink r:id="rId20" w:anchor="q=ce.utexas.edu%2Fprof%2Fmaidment%2FStatWR2009%2FVisual%2FNetCDF.ppt" w:history="1">
        <w:r w:rsidRPr="00B71DB5">
          <w:rPr>
            <w:rFonts w:asciiTheme="majorHAnsi" w:hAnsiTheme="majorHAnsi" w:cstheme="majorHAnsi"/>
            <w:color w:val="386EFF"/>
            <w:sz w:val="20"/>
            <w:szCs w:val="20"/>
            <w:u w:val="single" w:color="386EFF"/>
          </w:rPr>
          <w:t>ce.utexas.edu/prof/</w:t>
        </w:r>
        <w:proofErr w:type="spellStart"/>
        <w:r w:rsidRPr="00B71DB5">
          <w:rPr>
            <w:rFonts w:asciiTheme="majorHAnsi" w:hAnsiTheme="majorHAnsi" w:cstheme="majorHAnsi"/>
            <w:color w:val="386EFF"/>
            <w:sz w:val="20"/>
            <w:szCs w:val="20"/>
            <w:u w:val="single" w:color="386EFF"/>
          </w:rPr>
          <w:t>maidment</w:t>
        </w:r>
        <w:proofErr w:type="spellEnd"/>
        <w:r w:rsidRPr="00B71DB5">
          <w:rPr>
            <w:rFonts w:asciiTheme="majorHAnsi" w:hAnsiTheme="majorHAnsi" w:cstheme="majorHAnsi"/>
            <w:color w:val="386EFF"/>
            <w:sz w:val="20"/>
            <w:szCs w:val="20"/>
            <w:u w:val="single" w:color="386EFF"/>
          </w:rPr>
          <w:t>/StatWR2009/Visual/NetCDF.ppt</w:t>
        </w:r>
      </w:hyperlink>
      <w:r w:rsidRPr="00B71DB5">
        <w:rPr>
          <w:rFonts w:asciiTheme="majorHAnsi" w:hAnsiTheme="majorHAnsi" w:cstheme="majorHAnsi"/>
          <w:sz w:val="20"/>
          <w:szCs w:val="20"/>
        </w:rPr>
        <w:t> </w:t>
      </w:r>
    </w:p>
    <w:p w14:paraId="451BAB81" w14:textId="77777777" w:rsidR="00FC6F74" w:rsidRPr="00B71DB5" w:rsidRDefault="00FC6F74" w:rsidP="00FD1567">
      <w:pPr>
        <w:pBdr>
          <w:bottom w:val="single" w:sz="4" w:space="1" w:color="auto"/>
        </w:pBdr>
        <w:rPr>
          <w:rFonts w:asciiTheme="majorHAnsi" w:hAnsiTheme="majorHAnsi" w:cstheme="majorHAnsi"/>
          <w:sz w:val="20"/>
          <w:szCs w:val="20"/>
          <w:lang w:val="en-GB"/>
        </w:rPr>
      </w:pPr>
    </w:p>
    <w:p w14:paraId="46CF5CE8" w14:textId="77777777" w:rsidR="00FD1567" w:rsidRPr="00B71DB5" w:rsidRDefault="00FD1567" w:rsidP="00FC6F74">
      <w:pPr>
        <w:rPr>
          <w:rFonts w:asciiTheme="majorHAnsi" w:hAnsiTheme="majorHAnsi" w:cstheme="majorHAnsi"/>
          <w:sz w:val="20"/>
          <w:szCs w:val="20"/>
          <w:lang w:val="en-GB"/>
        </w:rPr>
      </w:pPr>
    </w:p>
    <w:p w14:paraId="518F49CE" w14:textId="35382AD1" w:rsidR="00FC6F74" w:rsidRPr="00B71DB5" w:rsidRDefault="00FC6F74" w:rsidP="00FC6F74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B71DB5">
        <w:rPr>
          <w:rFonts w:asciiTheme="majorHAnsi" w:hAnsiTheme="majorHAnsi" w:cstheme="majorHAnsi"/>
          <w:sz w:val="20"/>
          <w:szCs w:val="20"/>
          <w:lang w:val="en-GB"/>
        </w:rPr>
        <w:t>Bishop et al (2013). Evaluation of data visualisation options for land-use policy and decision making in response to climate change. Environment and Planning B: Planning and Design 2013, volume 40, pages 213 – 233</w:t>
      </w:r>
    </w:p>
    <w:p w14:paraId="010F4ACB" w14:textId="77777777" w:rsidR="00FC6F74" w:rsidRPr="00E26294" w:rsidRDefault="00FC6F74" w:rsidP="00FC6F74">
      <w:pPr>
        <w:pStyle w:val="NormalIndented"/>
        <w:ind w:firstLine="0"/>
      </w:pPr>
    </w:p>
    <w:p w14:paraId="42B4F0E3" w14:textId="77777777" w:rsidR="00FC6F74" w:rsidRPr="00C317AD" w:rsidRDefault="00FC6F74" w:rsidP="00FC6F74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_____________________________________________________________________</w:t>
      </w:r>
    </w:p>
    <w:p w14:paraId="745C1C34" w14:textId="77777777" w:rsidR="00947B7E" w:rsidRPr="00947B7E" w:rsidRDefault="007B0DA6" w:rsidP="007B0DA6">
      <w:pPr>
        <w:rPr>
          <w:rFonts w:ascii="Calibri" w:hAnsi="Calibri"/>
          <w:sz w:val="28"/>
        </w:rPr>
      </w:pPr>
      <w:r w:rsidRPr="00947B7E">
        <w:rPr>
          <w:rFonts w:ascii="Calibri" w:hAnsi="Calibri"/>
          <w:sz w:val="28"/>
        </w:rPr>
        <w:t>Week 41</w:t>
      </w:r>
    </w:p>
    <w:p w14:paraId="22CDC80C" w14:textId="0AE94CE2" w:rsidR="007B0DA6" w:rsidRPr="002F0CAD" w:rsidRDefault="007B0DA6" w:rsidP="007B0DA6">
      <w:pPr>
        <w:rPr>
          <w:rFonts w:ascii="Calibri" w:hAnsi="Calibri"/>
          <w:b/>
          <w:sz w:val="22"/>
        </w:rPr>
      </w:pPr>
      <w:r w:rsidRPr="007A444B">
        <w:rPr>
          <w:rFonts w:ascii="Calibri" w:hAnsi="Calibri"/>
          <w:b/>
          <w:sz w:val="22"/>
        </w:rPr>
        <w:t xml:space="preserve"> </w:t>
      </w:r>
    </w:p>
    <w:p w14:paraId="0C26FB22" w14:textId="69921FBC" w:rsidR="00FD1567" w:rsidRPr="00B71DB5" w:rsidRDefault="00094A2C" w:rsidP="00B71DB5">
      <w:pPr>
        <w:rPr>
          <w:rFonts w:ascii="Calibri" w:hAnsi="Calibri"/>
          <w:sz w:val="20"/>
          <w:szCs w:val="20"/>
        </w:rPr>
      </w:pPr>
      <w:r w:rsidRPr="00B71DB5">
        <w:rPr>
          <w:rFonts w:ascii="Calibri" w:hAnsi="Calibri"/>
          <w:sz w:val="20"/>
          <w:szCs w:val="20"/>
        </w:rPr>
        <w:t xml:space="preserve">Rose, Gillian (2016). Visual methodologies: an introduction to researching with visual materials. 4th edition London: Sage, pp. </w:t>
      </w:r>
      <w:r w:rsidR="00BB79FB" w:rsidRPr="00B71DB5">
        <w:rPr>
          <w:rFonts w:ascii="Calibri" w:hAnsi="Calibri"/>
          <w:sz w:val="20"/>
          <w:szCs w:val="20"/>
        </w:rPr>
        <w:t xml:space="preserve">24-47, </w:t>
      </w:r>
      <w:r w:rsidRPr="00B71DB5">
        <w:rPr>
          <w:rFonts w:ascii="Calibri" w:hAnsi="Calibri"/>
          <w:sz w:val="20"/>
          <w:szCs w:val="20"/>
        </w:rPr>
        <w:t>56-84</w:t>
      </w:r>
      <w:r w:rsidR="00BB79FB" w:rsidRPr="00B71DB5">
        <w:rPr>
          <w:rFonts w:ascii="Calibri" w:hAnsi="Calibri"/>
          <w:sz w:val="20"/>
          <w:szCs w:val="20"/>
        </w:rPr>
        <w:t>.</w:t>
      </w:r>
    </w:p>
    <w:p w14:paraId="0CFB960F" w14:textId="77777777" w:rsidR="00253FE8" w:rsidRPr="00C317AD" w:rsidRDefault="00253FE8" w:rsidP="00253FE8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_______________________________________________________________________</w:t>
      </w:r>
    </w:p>
    <w:p w14:paraId="040FC066" w14:textId="4E7D101B" w:rsidR="007B0DA6" w:rsidRPr="002F5631" w:rsidRDefault="002F5631" w:rsidP="007B0DA6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Week 42</w:t>
      </w:r>
      <w:r w:rsidR="007B0DA6" w:rsidRPr="002F5631">
        <w:rPr>
          <w:rFonts w:ascii="Calibri" w:hAnsi="Calibri"/>
          <w:sz w:val="28"/>
        </w:rPr>
        <w:t xml:space="preserve"> </w:t>
      </w:r>
    </w:p>
    <w:p w14:paraId="22E79997" w14:textId="77777777" w:rsidR="000A06E3" w:rsidRPr="00B71DB5" w:rsidRDefault="000A06E3" w:rsidP="000A06E3">
      <w:pPr>
        <w:pStyle w:val="NormalIndented"/>
        <w:rPr>
          <w:rFonts w:asciiTheme="majorHAnsi" w:hAnsiTheme="majorHAnsi" w:cstheme="majorHAnsi"/>
          <w:sz w:val="20"/>
          <w:szCs w:val="20"/>
        </w:rPr>
      </w:pPr>
    </w:p>
    <w:p w14:paraId="59E7BCD0" w14:textId="77777777" w:rsidR="00094A2C" w:rsidRPr="00B71DB5" w:rsidRDefault="00094A2C" w:rsidP="00094A2C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B71DB5">
        <w:rPr>
          <w:rFonts w:asciiTheme="majorHAnsi" w:hAnsiTheme="majorHAnsi" w:cstheme="majorHAnsi"/>
          <w:sz w:val="20"/>
          <w:szCs w:val="20"/>
        </w:rPr>
        <w:t>Ertiö</w:t>
      </w:r>
      <w:proofErr w:type="spellEnd"/>
      <w:r w:rsidRPr="00B71DB5">
        <w:rPr>
          <w:rFonts w:asciiTheme="majorHAnsi" w:hAnsiTheme="majorHAnsi" w:cstheme="majorHAnsi"/>
          <w:sz w:val="20"/>
          <w:szCs w:val="20"/>
        </w:rPr>
        <w:t>, T-P. (2015). Participatory Apps for Urban Planning—Space for Improvement. Planning Practice &amp; Research, 30(3), 303-321. DOI:</w:t>
      </w:r>
    </w:p>
    <w:p w14:paraId="2A436C14" w14:textId="77777777" w:rsidR="00094A2C" w:rsidRPr="00B71DB5" w:rsidRDefault="00094A2C" w:rsidP="00094A2C">
      <w:pPr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</w:rPr>
        <w:t>10.1080/02697459.2015.1052942</w:t>
      </w:r>
    </w:p>
    <w:p w14:paraId="45017C33" w14:textId="77777777" w:rsidR="000A06E3" w:rsidRPr="00B71DB5" w:rsidRDefault="000A06E3" w:rsidP="000A06E3">
      <w:pPr>
        <w:rPr>
          <w:rFonts w:asciiTheme="majorHAnsi" w:hAnsiTheme="majorHAnsi" w:cstheme="majorHAnsi"/>
          <w:b/>
          <w:sz w:val="20"/>
          <w:szCs w:val="20"/>
        </w:rPr>
      </w:pPr>
    </w:p>
    <w:p w14:paraId="65068AD0" w14:textId="4BFA85A4" w:rsidR="000A06E3" w:rsidRDefault="000A06E3" w:rsidP="000A06E3">
      <w:pPr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</w:rPr>
        <w:t xml:space="preserve">Conrad E., </w:t>
      </w:r>
      <w:proofErr w:type="spellStart"/>
      <w:r w:rsidRPr="00B71DB5">
        <w:rPr>
          <w:rFonts w:asciiTheme="majorHAnsi" w:hAnsiTheme="majorHAnsi" w:cstheme="majorHAnsi"/>
          <w:sz w:val="20"/>
          <w:szCs w:val="20"/>
        </w:rPr>
        <w:t>Cassar</w:t>
      </w:r>
      <w:proofErr w:type="spellEnd"/>
      <w:r w:rsidRPr="00B71DB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71DB5">
        <w:rPr>
          <w:rFonts w:asciiTheme="majorHAnsi" w:hAnsiTheme="majorHAnsi" w:cstheme="majorHAnsi"/>
          <w:sz w:val="20"/>
          <w:szCs w:val="20"/>
        </w:rPr>
        <w:t>L.F</w:t>
      </w:r>
      <w:proofErr w:type="spellEnd"/>
      <w:r w:rsidRPr="00B71DB5">
        <w:rPr>
          <w:rFonts w:asciiTheme="majorHAnsi" w:hAnsiTheme="majorHAnsi" w:cstheme="majorHAnsi"/>
          <w:sz w:val="20"/>
          <w:szCs w:val="20"/>
        </w:rPr>
        <w:t xml:space="preserve">., Christie M. and </w:t>
      </w:r>
      <w:proofErr w:type="spellStart"/>
      <w:r w:rsidRPr="00B71DB5">
        <w:rPr>
          <w:rFonts w:asciiTheme="majorHAnsi" w:hAnsiTheme="majorHAnsi" w:cstheme="majorHAnsi"/>
          <w:sz w:val="20"/>
          <w:szCs w:val="20"/>
        </w:rPr>
        <w:t>Fazey</w:t>
      </w:r>
      <w:proofErr w:type="spellEnd"/>
      <w:r w:rsidRPr="00B71DB5">
        <w:rPr>
          <w:rFonts w:asciiTheme="majorHAnsi" w:hAnsiTheme="majorHAnsi" w:cstheme="majorHAnsi"/>
          <w:sz w:val="20"/>
          <w:szCs w:val="20"/>
        </w:rPr>
        <w:t xml:space="preserve"> I. 2011. Hearing but not listening? A participatory assessment of public participation in planning. Environment and Planning C: Government and Policy, volume 29, pages 761 - 782.</w:t>
      </w:r>
    </w:p>
    <w:p w14:paraId="64E5C562" w14:textId="77777777" w:rsidR="009C7675" w:rsidRPr="009C7675" w:rsidRDefault="009C7675" w:rsidP="009C7675">
      <w:pPr>
        <w:pStyle w:val="NormalIndented"/>
        <w:pBdr>
          <w:bottom w:val="single" w:sz="4" w:space="1" w:color="auto"/>
        </w:pBdr>
      </w:pPr>
    </w:p>
    <w:p w14:paraId="24F1D771" w14:textId="77777777" w:rsidR="007875AD" w:rsidRPr="00B71DB5" w:rsidRDefault="007875AD" w:rsidP="005D7876">
      <w:pPr>
        <w:rPr>
          <w:rFonts w:asciiTheme="majorHAnsi" w:hAnsiTheme="majorHAnsi" w:cstheme="majorHAnsi"/>
          <w:sz w:val="20"/>
          <w:szCs w:val="20"/>
        </w:rPr>
      </w:pPr>
    </w:p>
    <w:p w14:paraId="6CE2D8A6" w14:textId="77777777" w:rsidR="005D7876" w:rsidRPr="00B71DB5" w:rsidRDefault="005D7876" w:rsidP="005D7876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B71DB5">
        <w:rPr>
          <w:rFonts w:asciiTheme="majorHAnsi" w:hAnsiTheme="majorHAnsi" w:cstheme="majorHAnsi"/>
          <w:sz w:val="20"/>
          <w:szCs w:val="20"/>
        </w:rPr>
        <w:t>Reckien</w:t>
      </w:r>
      <w:proofErr w:type="spellEnd"/>
      <w:r w:rsidRPr="00B71DB5">
        <w:rPr>
          <w:rFonts w:asciiTheme="majorHAnsi" w:hAnsiTheme="majorHAnsi" w:cstheme="majorHAnsi"/>
          <w:sz w:val="20"/>
          <w:szCs w:val="20"/>
        </w:rPr>
        <w:t xml:space="preserve">, D., &amp; </w:t>
      </w:r>
      <w:proofErr w:type="spellStart"/>
      <w:r w:rsidRPr="00B71DB5">
        <w:rPr>
          <w:rFonts w:asciiTheme="majorHAnsi" w:hAnsiTheme="majorHAnsi" w:cstheme="majorHAnsi"/>
          <w:sz w:val="20"/>
          <w:szCs w:val="20"/>
        </w:rPr>
        <w:t>Eisenack</w:t>
      </w:r>
      <w:proofErr w:type="spellEnd"/>
      <w:r w:rsidRPr="00B71DB5">
        <w:rPr>
          <w:rFonts w:asciiTheme="majorHAnsi" w:hAnsiTheme="majorHAnsi" w:cstheme="majorHAnsi"/>
          <w:sz w:val="20"/>
          <w:szCs w:val="20"/>
        </w:rPr>
        <w:t>, K. 2013. Climate change gaming on board and screen: A review. Simulation &amp; Gaming, 1046878113480867.</w:t>
      </w:r>
    </w:p>
    <w:p w14:paraId="559E46E6" w14:textId="77777777" w:rsidR="005D7876" w:rsidRPr="00B71DB5" w:rsidRDefault="005D7876" w:rsidP="005D7876">
      <w:pPr>
        <w:rPr>
          <w:rFonts w:asciiTheme="majorHAnsi" w:hAnsiTheme="majorHAnsi" w:cstheme="majorHAnsi"/>
          <w:sz w:val="20"/>
          <w:szCs w:val="20"/>
          <w:u w:val="single"/>
        </w:rPr>
      </w:pPr>
    </w:p>
    <w:p w14:paraId="643585B7" w14:textId="62D00E5E" w:rsidR="009C7675" w:rsidRPr="009C7675" w:rsidRDefault="005D7876" w:rsidP="009C7675">
      <w:pPr>
        <w:pBdr>
          <w:bottom w:val="single" w:sz="4" w:space="1" w:color="auto"/>
        </w:pBdr>
        <w:rPr>
          <w:rFonts w:asciiTheme="majorHAnsi" w:hAnsiTheme="majorHAnsi" w:cstheme="majorHAnsi"/>
          <w:sz w:val="20"/>
          <w:szCs w:val="20"/>
        </w:rPr>
      </w:pPr>
      <w:proofErr w:type="spellStart"/>
      <w:r w:rsidRPr="00B71DB5">
        <w:rPr>
          <w:rFonts w:asciiTheme="majorHAnsi" w:hAnsiTheme="majorHAnsi" w:cstheme="majorHAnsi"/>
          <w:sz w:val="20"/>
          <w:szCs w:val="20"/>
          <w:lang w:val="en-GB"/>
        </w:rPr>
        <w:t>Ouariachi</w:t>
      </w:r>
      <w:proofErr w:type="spellEnd"/>
      <w:r w:rsidRPr="00B71DB5">
        <w:rPr>
          <w:rFonts w:asciiTheme="majorHAnsi" w:hAnsiTheme="majorHAnsi" w:cstheme="majorHAnsi"/>
          <w:sz w:val="20"/>
          <w:szCs w:val="20"/>
          <w:lang w:val="en-GB"/>
        </w:rPr>
        <w:t xml:space="preserve">, Tania., Olvera-Lobo, María Dolores &amp; Gutiérrez-Pérez, José. 2017. </w:t>
      </w:r>
      <w:r w:rsidRPr="00B71DB5">
        <w:rPr>
          <w:rFonts w:asciiTheme="majorHAnsi" w:hAnsiTheme="majorHAnsi" w:cstheme="majorHAnsi"/>
          <w:sz w:val="20"/>
          <w:szCs w:val="20"/>
        </w:rPr>
        <w:t xml:space="preserve">Analyzing Climate </w:t>
      </w:r>
      <w:r w:rsidRPr="00B71DB5">
        <w:rPr>
          <w:rFonts w:asciiTheme="majorHAnsi" w:hAnsiTheme="majorHAnsi" w:cstheme="majorHAnsi"/>
          <w:sz w:val="20"/>
          <w:szCs w:val="20"/>
          <w:lang w:val="en-GB"/>
        </w:rPr>
        <w:t>Change Communication</w:t>
      </w:r>
      <w:r w:rsidRPr="00B71DB5">
        <w:rPr>
          <w:rFonts w:asciiTheme="majorHAnsi" w:hAnsiTheme="majorHAnsi" w:cstheme="majorHAnsi"/>
          <w:sz w:val="20"/>
          <w:szCs w:val="20"/>
        </w:rPr>
        <w:t xml:space="preserve"> </w:t>
      </w:r>
      <w:r w:rsidRPr="00B71DB5">
        <w:rPr>
          <w:rFonts w:asciiTheme="majorHAnsi" w:hAnsiTheme="majorHAnsi" w:cstheme="majorHAnsi"/>
          <w:sz w:val="20"/>
          <w:szCs w:val="20"/>
          <w:lang w:val="en-GB"/>
        </w:rPr>
        <w:t>Through Online Games:</w:t>
      </w:r>
      <w:r w:rsidRPr="00B71DB5">
        <w:rPr>
          <w:rFonts w:asciiTheme="majorHAnsi" w:hAnsiTheme="majorHAnsi" w:cstheme="majorHAnsi"/>
          <w:sz w:val="20"/>
          <w:szCs w:val="20"/>
        </w:rPr>
        <w:t xml:space="preserve"> </w:t>
      </w:r>
      <w:r w:rsidRPr="00B71DB5">
        <w:rPr>
          <w:rFonts w:asciiTheme="majorHAnsi" w:hAnsiTheme="majorHAnsi" w:cstheme="majorHAnsi"/>
          <w:sz w:val="20"/>
          <w:szCs w:val="20"/>
          <w:lang w:val="en-GB"/>
        </w:rPr>
        <w:t>Development and</w:t>
      </w:r>
      <w:r w:rsidRPr="00B71DB5">
        <w:rPr>
          <w:rFonts w:asciiTheme="majorHAnsi" w:hAnsiTheme="majorHAnsi" w:cstheme="majorHAnsi"/>
          <w:sz w:val="20"/>
          <w:szCs w:val="20"/>
        </w:rPr>
        <w:t xml:space="preserve"> </w:t>
      </w:r>
      <w:r w:rsidRPr="00B71DB5">
        <w:rPr>
          <w:rFonts w:asciiTheme="majorHAnsi" w:hAnsiTheme="majorHAnsi" w:cstheme="majorHAnsi"/>
          <w:sz w:val="20"/>
          <w:szCs w:val="20"/>
          <w:lang w:val="en-GB"/>
        </w:rPr>
        <w:t>Application of Validated</w:t>
      </w:r>
      <w:r w:rsidRPr="00B71DB5">
        <w:rPr>
          <w:rFonts w:asciiTheme="majorHAnsi" w:hAnsiTheme="majorHAnsi" w:cstheme="majorHAnsi"/>
          <w:sz w:val="20"/>
          <w:szCs w:val="20"/>
        </w:rPr>
        <w:t xml:space="preserve"> </w:t>
      </w:r>
      <w:r w:rsidRPr="00B71DB5">
        <w:rPr>
          <w:rFonts w:asciiTheme="majorHAnsi" w:hAnsiTheme="majorHAnsi" w:cstheme="majorHAnsi"/>
          <w:sz w:val="20"/>
          <w:szCs w:val="20"/>
          <w:lang w:val="en-GB"/>
        </w:rPr>
        <w:t xml:space="preserve">Criteria. </w:t>
      </w:r>
      <w:r w:rsidRPr="00B71DB5">
        <w:rPr>
          <w:rFonts w:asciiTheme="majorHAnsi" w:hAnsiTheme="majorHAnsi" w:cstheme="majorHAnsi"/>
          <w:i/>
          <w:sz w:val="20"/>
          <w:szCs w:val="20"/>
        </w:rPr>
        <w:t>Science Communication</w:t>
      </w:r>
      <w:r w:rsidRPr="00B71DB5">
        <w:rPr>
          <w:rFonts w:asciiTheme="majorHAnsi" w:hAnsiTheme="majorHAnsi" w:cstheme="majorHAnsi"/>
          <w:sz w:val="20"/>
          <w:szCs w:val="20"/>
        </w:rPr>
        <w:t>, Vol. 39 (1) 10–44</w:t>
      </w:r>
      <w:r w:rsidR="009C7675">
        <w:rPr>
          <w:rFonts w:asciiTheme="majorHAnsi" w:hAnsiTheme="majorHAnsi" w:cstheme="majorHAnsi"/>
          <w:sz w:val="20"/>
          <w:szCs w:val="20"/>
        </w:rPr>
        <w:br/>
      </w:r>
    </w:p>
    <w:p w14:paraId="27D12B1E" w14:textId="77777777" w:rsidR="008743AE" w:rsidRPr="00B71DB5" w:rsidRDefault="008743AE" w:rsidP="008743AE">
      <w:pPr>
        <w:pStyle w:val="NormalIndented"/>
        <w:rPr>
          <w:rFonts w:asciiTheme="majorHAnsi" w:hAnsiTheme="majorHAnsi" w:cstheme="majorHAnsi"/>
          <w:sz w:val="20"/>
          <w:szCs w:val="20"/>
        </w:rPr>
      </w:pPr>
    </w:p>
    <w:p w14:paraId="07392BB2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</w:rPr>
        <w:t xml:space="preserve">Dodge &amp; </w:t>
      </w:r>
      <w:proofErr w:type="spellStart"/>
      <w:r w:rsidRPr="00B71DB5">
        <w:rPr>
          <w:rFonts w:asciiTheme="majorHAnsi" w:hAnsiTheme="majorHAnsi" w:cstheme="majorHAnsi"/>
          <w:sz w:val="20"/>
          <w:szCs w:val="20"/>
        </w:rPr>
        <w:t>Congalton</w:t>
      </w:r>
      <w:proofErr w:type="spellEnd"/>
      <w:r w:rsidRPr="00B71DB5">
        <w:rPr>
          <w:rFonts w:asciiTheme="majorHAnsi" w:hAnsiTheme="majorHAnsi" w:cstheme="majorHAnsi"/>
          <w:sz w:val="20"/>
          <w:szCs w:val="20"/>
        </w:rPr>
        <w:t xml:space="preserve"> (2013). Meeting Environmental Challenges with Remote Sensing Imagery. </w:t>
      </w:r>
    </w:p>
    <w:p w14:paraId="374E086F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</w:rPr>
        <w:t>Can be downloaded from:</w:t>
      </w:r>
    </w:p>
    <w:p w14:paraId="47A649B7" w14:textId="77777777" w:rsidR="007B0DA6" w:rsidRPr="00B71DB5" w:rsidRDefault="009856AB" w:rsidP="007B0DA6">
      <w:pPr>
        <w:rPr>
          <w:rFonts w:asciiTheme="majorHAnsi" w:hAnsiTheme="majorHAnsi" w:cstheme="majorHAnsi"/>
          <w:sz w:val="20"/>
          <w:szCs w:val="20"/>
          <w:u w:val="single"/>
        </w:rPr>
      </w:pPr>
      <w:hyperlink r:id="rId21" w:history="1">
        <w:r w:rsidR="007B0DA6" w:rsidRPr="00B71DB5">
          <w:rPr>
            <w:rStyle w:val="Hyperlnk"/>
            <w:rFonts w:asciiTheme="majorHAnsi" w:hAnsiTheme="majorHAnsi" w:cstheme="majorHAnsi"/>
            <w:sz w:val="20"/>
            <w:szCs w:val="20"/>
          </w:rPr>
          <w:t>http://www.americangeosciences.org/sites/default/files/RemoteSensing.pdf</w:t>
        </w:r>
      </w:hyperlink>
    </w:p>
    <w:p w14:paraId="6DAA3072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  <w:u w:val="single"/>
        </w:rPr>
      </w:pPr>
      <w:r w:rsidRPr="00B71DB5">
        <w:rPr>
          <w:rFonts w:asciiTheme="majorHAnsi" w:hAnsiTheme="majorHAnsi" w:cstheme="majorHAnsi"/>
          <w:sz w:val="20"/>
          <w:szCs w:val="20"/>
          <w:u w:val="single"/>
        </w:rPr>
        <w:t>Selected Case studies:</w:t>
      </w:r>
    </w:p>
    <w:p w14:paraId="351168D8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  <w:u w:val="single"/>
        </w:rPr>
      </w:pPr>
      <w:r w:rsidRPr="00B71DB5">
        <w:rPr>
          <w:rFonts w:asciiTheme="majorHAnsi" w:hAnsiTheme="majorHAnsi" w:cstheme="majorHAnsi"/>
          <w:sz w:val="20"/>
          <w:szCs w:val="20"/>
          <w:u w:val="single"/>
        </w:rPr>
        <w:t>"Remote Sensing identifies Hail Damage to Crops", p.36-37</w:t>
      </w:r>
    </w:p>
    <w:p w14:paraId="77F001CE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  <w:u w:val="single"/>
        </w:rPr>
      </w:pPr>
      <w:r w:rsidRPr="00B71DB5">
        <w:rPr>
          <w:rFonts w:asciiTheme="majorHAnsi" w:hAnsiTheme="majorHAnsi" w:cstheme="majorHAnsi"/>
          <w:sz w:val="20"/>
          <w:szCs w:val="20"/>
          <w:u w:val="single"/>
        </w:rPr>
        <w:t>"Remote Sensing identifies Agricultural Problem Areas", p.48-49</w:t>
      </w:r>
    </w:p>
    <w:p w14:paraId="4D8225C9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  <w:u w:val="single"/>
        </w:rPr>
      </w:pPr>
      <w:r w:rsidRPr="00B71DB5">
        <w:rPr>
          <w:rFonts w:asciiTheme="majorHAnsi" w:hAnsiTheme="majorHAnsi" w:cstheme="majorHAnsi"/>
          <w:sz w:val="20"/>
          <w:szCs w:val="20"/>
          <w:u w:val="single"/>
        </w:rPr>
        <w:t>"Remote Sensing Enables Census of Lake Water Quality", p.50-53</w:t>
      </w:r>
    </w:p>
    <w:p w14:paraId="14F063DE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  <w:u w:val="single"/>
        </w:rPr>
      </w:pPr>
      <w:r w:rsidRPr="00B71DB5">
        <w:rPr>
          <w:rFonts w:asciiTheme="majorHAnsi" w:hAnsiTheme="majorHAnsi" w:cstheme="majorHAnsi"/>
          <w:sz w:val="20"/>
          <w:szCs w:val="20"/>
          <w:u w:val="single"/>
        </w:rPr>
        <w:t>"Remote Sensing Monitors Vegetation Changes Over Time", p.58-61</w:t>
      </w:r>
    </w:p>
    <w:p w14:paraId="6533F8F0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  <w:u w:val="single"/>
        </w:rPr>
      </w:pPr>
      <w:r w:rsidRPr="00B71DB5">
        <w:rPr>
          <w:rFonts w:asciiTheme="majorHAnsi" w:hAnsiTheme="majorHAnsi" w:cstheme="majorHAnsi"/>
          <w:sz w:val="20"/>
          <w:szCs w:val="20"/>
          <w:u w:val="single"/>
        </w:rPr>
        <w:lastRenderedPageBreak/>
        <w:t>"Remote Sensing Enables Space Shuttle Columbia Recovery", p.80-81</w:t>
      </w:r>
    </w:p>
    <w:p w14:paraId="0AB60CC8" w14:textId="77777777" w:rsidR="007B0DA6" w:rsidRPr="00E80B65" w:rsidRDefault="00E80B65" w:rsidP="007B0DA6">
      <w:pPr>
        <w:tabs>
          <w:tab w:val="left" w:pos="2893"/>
        </w:tabs>
        <w:rPr>
          <w:rFonts w:ascii="Calibri" w:hAnsi="Calibri"/>
          <w:sz w:val="28"/>
          <w:lang w:val="en-GB"/>
        </w:rPr>
      </w:pPr>
      <w:r>
        <w:rPr>
          <w:rFonts w:ascii="Calibri" w:hAnsi="Calibri"/>
          <w:sz w:val="28"/>
          <w:lang w:val="en-GB"/>
        </w:rPr>
        <w:t>Optional Reading</w:t>
      </w:r>
      <w:r w:rsidR="007B0DA6" w:rsidRPr="00E80B65">
        <w:rPr>
          <w:rFonts w:ascii="Calibri" w:hAnsi="Calibri"/>
          <w:sz w:val="28"/>
          <w:lang w:val="en-GB"/>
        </w:rPr>
        <w:tab/>
      </w:r>
    </w:p>
    <w:p w14:paraId="0515165F" w14:textId="77777777" w:rsidR="007B0DA6" w:rsidRDefault="007B0DA6" w:rsidP="007B0DA6">
      <w:pPr>
        <w:rPr>
          <w:rFonts w:ascii="Calibri" w:hAnsi="Calibri"/>
          <w:sz w:val="22"/>
          <w:lang w:val="en-GB"/>
        </w:rPr>
      </w:pPr>
    </w:p>
    <w:p w14:paraId="1507F974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</w:rPr>
        <w:t xml:space="preserve">O’Neill, S. &amp; Nicholson-Cole, S. (2009). ‘Fear won’t do it’: Promoting positive engagement with climate change through visual and iconic representations. </w:t>
      </w:r>
      <w:r w:rsidRPr="00B71DB5">
        <w:rPr>
          <w:rFonts w:asciiTheme="majorHAnsi" w:hAnsiTheme="majorHAnsi" w:cstheme="majorHAnsi"/>
          <w:i/>
          <w:sz w:val="20"/>
          <w:szCs w:val="20"/>
        </w:rPr>
        <w:t>Science Communication</w:t>
      </w:r>
      <w:r w:rsidRPr="00B71DB5">
        <w:rPr>
          <w:rFonts w:asciiTheme="majorHAnsi" w:hAnsiTheme="majorHAnsi" w:cstheme="majorHAnsi"/>
          <w:sz w:val="20"/>
          <w:szCs w:val="20"/>
        </w:rPr>
        <w:t>, 30, 355–379.</w:t>
      </w:r>
    </w:p>
    <w:p w14:paraId="6DF9A0CB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</w:rPr>
      </w:pPr>
    </w:p>
    <w:p w14:paraId="1C9A7ACB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</w:rPr>
        <w:t>Victoria Wibeck (2014) Enhancing learning, communication and public engagement about climate change – some lessons from recent literature, Environmental Education Research, 20:3, 387-411, DOI: 10.1080/13504622.2013.812720</w:t>
      </w:r>
    </w:p>
    <w:p w14:paraId="6D6578B6" w14:textId="77777777" w:rsidR="007B0DA6" w:rsidRPr="00B71DB5" w:rsidRDefault="009856AB" w:rsidP="007B0DA6">
      <w:pPr>
        <w:rPr>
          <w:rFonts w:asciiTheme="majorHAnsi" w:hAnsiTheme="majorHAnsi" w:cstheme="majorHAnsi"/>
          <w:sz w:val="20"/>
          <w:szCs w:val="20"/>
        </w:rPr>
      </w:pPr>
      <w:hyperlink r:id="rId22" w:history="1">
        <w:r w:rsidR="007B0DA6" w:rsidRPr="00B71DB5">
          <w:rPr>
            <w:rStyle w:val="Hyperlnk"/>
            <w:rFonts w:asciiTheme="majorHAnsi" w:hAnsiTheme="majorHAnsi" w:cstheme="majorHAnsi"/>
            <w:sz w:val="20"/>
            <w:szCs w:val="20"/>
          </w:rPr>
          <w:t>http://dx.doi.org/10.1080/13504622.2013.812720</w:t>
        </w:r>
      </w:hyperlink>
    </w:p>
    <w:p w14:paraId="68D4DC72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  <w:lang w:val="en-GB"/>
        </w:rPr>
      </w:pPr>
    </w:p>
    <w:p w14:paraId="016D0DBC" w14:textId="77777777" w:rsidR="007B0DA6" w:rsidRPr="00B71DB5" w:rsidRDefault="007B0DA6" w:rsidP="007B0DA6">
      <w:pPr>
        <w:rPr>
          <w:rFonts w:asciiTheme="majorHAnsi" w:hAnsiTheme="majorHAnsi" w:cstheme="majorHAnsi"/>
          <w:bCs/>
          <w:iCs/>
          <w:sz w:val="20"/>
          <w:szCs w:val="20"/>
          <w:lang w:val="en-GB"/>
        </w:rPr>
      </w:pPr>
      <w:proofErr w:type="spellStart"/>
      <w:r w:rsidRPr="00B71DB5">
        <w:rPr>
          <w:rFonts w:asciiTheme="majorHAnsi" w:hAnsiTheme="majorHAnsi" w:cstheme="majorHAnsi"/>
          <w:bCs/>
          <w:iCs/>
          <w:sz w:val="20"/>
          <w:szCs w:val="20"/>
          <w:lang w:val="en-GB"/>
        </w:rPr>
        <w:t>Gammelgaard</w:t>
      </w:r>
      <w:proofErr w:type="spellEnd"/>
      <w:r w:rsidRPr="00B71DB5">
        <w:rPr>
          <w:rFonts w:asciiTheme="majorHAnsi" w:hAnsiTheme="majorHAnsi" w:cstheme="majorHAnsi"/>
          <w:bCs/>
          <w:iCs/>
          <w:sz w:val="20"/>
          <w:szCs w:val="20"/>
          <w:lang w:val="en-GB"/>
        </w:rPr>
        <w:t xml:space="preserve"> Jensen, A, </w:t>
      </w:r>
      <w:proofErr w:type="spellStart"/>
      <w:r w:rsidRPr="00B71DB5">
        <w:rPr>
          <w:rFonts w:asciiTheme="majorHAnsi" w:hAnsiTheme="majorHAnsi" w:cstheme="majorHAnsi"/>
          <w:bCs/>
          <w:iCs/>
          <w:sz w:val="20"/>
          <w:szCs w:val="20"/>
          <w:lang w:val="en-GB"/>
        </w:rPr>
        <w:t>Wibeck</w:t>
      </w:r>
      <w:proofErr w:type="spellEnd"/>
      <w:r w:rsidRPr="00B71DB5">
        <w:rPr>
          <w:rFonts w:asciiTheme="majorHAnsi" w:hAnsiTheme="majorHAnsi" w:cstheme="majorHAnsi"/>
          <w:bCs/>
          <w:iCs/>
          <w:sz w:val="20"/>
          <w:szCs w:val="20"/>
          <w:lang w:val="en-GB"/>
        </w:rPr>
        <w:t xml:space="preserve">, V, Neset, T-S. (2016). Images of climate change – a pilot study of young people’s perceptions of ICT-based climate visualization. </w:t>
      </w:r>
      <w:r w:rsidRPr="00B71DB5">
        <w:rPr>
          <w:rFonts w:asciiTheme="majorHAnsi" w:hAnsiTheme="majorHAnsi" w:cstheme="majorHAnsi"/>
          <w:bCs/>
          <w:iCs/>
          <w:sz w:val="20"/>
          <w:szCs w:val="20"/>
        </w:rPr>
        <w:t>Climatic Change, 134(1), 73-85</w:t>
      </w:r>
      <w:r w:rsidRPr="00B71DB5">
        <w:rPr>
          <w:rFonts w:asciiTheme="majorHAnsi" w:hAnsiTheme="majorHAnsi" w:cstheme="majorHAnsi"/>
          <w:bCs/>
          <w:iCs/>
          <w:sz w:val="20"/>
          <w:szCs w:val="20"/>
          <w:lang w:val="en-GB"/>
        </w:rPr>
        <w:t>. DOI:</w:t>
      </w:r>
      <w:r w:rsidRPr="00B71DB5">
        <w:rPr>
          <w:rFonts w:asciiTheme="majorHAnsi" w:hAnsiTheme="majorHAnsi" w:cstheme="majorHAnsi"/>
          <w:bCs/>
          <w:iCs/>
          <w:sz w:val="20"/>
          <w:szCs w:val="20"/>
        </w:rPr>
        <w:t>10.1007/s10584-015-1533-9</w:t>
      </w:r>
    </w:p>
    <w:p w14:paraId="4FB4A1EA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</w:rPr>
      </w:pPr>
    </w:p>
    <w:p w14:paraId="5FB465D3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</w:rPr>
        <w:t>Bishop, I. D. (2011). Landscape planning is not a game: Should it be? Landscape and Urban Planning, 100: 390-392.</w:t>
      </w:r>
    </w:p>
    <w:p w14:paraId="26B33076" w14:textId="77777777" w:rsidR="007B0DA6" w:rsidRPr="00B71DB5" w:rsidRDefault="007B0DA6" w:rsidP="007B0DA6">
      <w:pPr>
        <w:rPr>
          <w:rFonts w:asciiTheme="majorHAnsi" w:hAnsiTheme="majorHAnsi" w:cstheme="majorHAnsi"/>
          <w:b/>
          <w:sz w:val="20"/>
          <w:szCs w:val="20"/>
        </w:rPr>
      </w:pPr>
    </w:p>
    <w:p w14:paraId="4356EC6B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</w:rPr>
        <w:t xml:space="preserve">Hulme, M. (2010). Problems with making and governing global kinds of knowledge. </w:t>
      </w:r>
      <w:hyperlink r:id="rId23" w:history="1">
        <w:r w:rsidRPr="00B71DB5">
          <w:rPr>
            <w:rStyle w:val="Hyperlnk"/>
            <w:rFonts w:asciiTheme="majorHAnsi" w:hAnsiTheme="majorHAnsi" w:cstheme="majorHAnsi"/>
            <w:color w:val="auto"/>
            <w:sz w:val="20"/>
            <w:szCs w:val="20"/>
          </w:rPr>
          <w:t>Global Environmental Change</w:t>
        </w:r>
      </w:hyperlink>
      <w:r w:rsidRPr="00B71DB5">
        <w:rPr>
          <w:rFonts w:asciiTheme="majorHAnsi" w:hAnsiTheme="majorHAnsi" w:cstheme="majorHAnsi"/>
          <w:sz w:val="20"/>
          <w:szCs w:val="20"/>
        </w:rPr>
        <w:t xml:space="preserve"> </w:t>
      </w:r>
      <w:hyperlink r:id="rId24" w:history="1">
        <w:r w:rsidRPr="00B71DB5">
          <w:rPr>
            <w:rStyle w:val="Hyperlnk"/>
            <w:rFonts w:asciiTheme="majorHAnsi" w:hAnsiTheme="majorHAnsi" w:cstheme="majorHAnsi"/>
            <w:color w:val="auto"/>
            <w:sz w:val="20"/>
            <w:szCs w:val="20"/>
          </w:rPr>
          <w:t>Volume 20, Issue 4</w:t>
        </w:r>
      </w:hyperlink>
      <w:r w:rsidRPr="00B71DB5">
        <w:rPr>
          <w:rFonts w:asciiTheme="majorHAnsi" w:hAnsiTheme="majorHAnsi" w:cstheme="majorHAnsi"/>
          <w:sz w:val="20"/>
          <w:szCs w:val="20"/>
        </w:rPr>
        <w:t>, October 2010, Pages 558-564</w:t>
      </w:r>
    </w:p>
    <w:p w14:paraId="78B89EA2" w14:textId="77777777" w:rsidR="007B0DA6" w:rsidRPr="00B71DB5" w:rsidRDefault="007B0DA6" w:rsidP="007B0DA6">
      <w:pPr>
        <w:widowControl w:val="0"/>
        <w:rPr>
          <w:rFonts w:asciiTheme="majorHAnsi" w:hAnsiTheme="majorHAnsi" w:cstheme="majorHAnsi"/>
          <w:sz w:val="20"/>
          <w:szCs w:val="20"/>
        </w:rPr>
      </w:pPr>
    </w:p>
    <w:p w14:paraId="5DAA9DEB" w14:textId="77777777" w:rsidR="007B0DA6" w:rsidRPr="00B71DB5" w:rsidRDefault="007B0DA6" w:rsidP="007B0DA6">
      <w:pPr>
        <w:widowControl w:val="0"/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</w:rPr>
        <w:t xml:space="preserve">Johansson, J., Neset, T-S S., Linnér, B.-O. (2010). Evaluating Climate Visualization—An Information Visualization Approach.  </w:t>
      </w:r>
      <w:r w:rsidRPr="00B71DB5">
        <w:rPr>
          <w:rFonts w:asciiTheme="majorHAnsi" w:hAnsiTheme="majorHAnsi" w:cstheme="majorHAnsi"/>
          <w:i/>
          <w:sz w:val="20"/>
          <w:szCs w:val="20"/>
        </w:rPr>
        <w:t xml:space="preserve">Proceedings of the 14th IEEE International Conference on Information </w:t>
      </w:r>
      <w:proofErr w:type="spellStart"/>
      <w:r w:rsidRPr="00B71DB5">
        <w:rPr>
          <w:rFonts w:asciiTheme="majorHAnsi" w:hAnsiTheme="majorHAnsi" w:cstheme="majorHAnsi"/>
          <w:i/>
          <w:sz w:val="20"/>
          <w:szCs w:val="20"/>
        </w:rPr>
        <w:t>Visualisation</w:t>
      </w:r>
      <w:proofErr w:type="spellEnd"/>
      <w:r w:rsidRPr="00B71DB5">
        <w:rPr>
          <w:rFonts w:asciiTheme="majorHAnsi" w:hAnsiTheme="majorHAnsi" w:cstheme="majorHAnsi"/>
          <w:i/>
          <w:sz w:val="20"/>
          <w:szCs w:val="20"/>
        </w:rPr>
        <w:t xml:space="preserve"> </w:t>
      </w:r>
    </w:p>
    <w:p w14:paraId="75791DF4" w14:textId="77777777" w:rsidR="007B0DA6" w:rsidRPr="00B71DB5" w:rsidRDefault="007B0DA6" w:rsidP="007B0DA6">
      <w:pPr>
        <w:widowControl w:val="0"/>
        <w:rPr>
          <w:rFonts w:asciiTheme="majorHAnsi" w:hAnsiTheme="majorHAnsi" w:cstheme="majorHAnsi"/>
          <w:sz w:val="20"/>
          <w:szCs w:val="20"/>
        </w:rPr>
      </w:pPr>
    </w:p>
    <w:p w14:paraId="427F14D3" w14:textId="77777777" w:rsidR="007B0DA6" w:rsidRPr="00B71DB5" w:rsidRDefault="007B0DA6" w:rsidP="007B0DA6">
      <w:pPr>
        <w:widowControl w:val="0"/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</w:rPr>
        <w:t xml:space="preserve">Lewis, J L. and Sheppard, S.R.J. (2006). Culture and communication: Can landscape </w:t>
      </w:r>
      <w:proofErr w:type="spellStart"/>
      <w:r w:rsidRPr="00B71DB5">
        <w:rPr>
          <w:rFonts w:asciiTheme="majorHAnsi" w:hAnsiTheme="majorHAnsi" w:cstheme="majorHAnsi"/>
          <w:sz w:val="20"/>
          <w:szCs w:val="20"/>
        </w:rPr>
        <w:t>Visualisation</w:t>
      </w:r>
      <w:proofErr w:type="spellEnd"/>
      <w:r w:rsidRPr="00B71DB5">
        <w:rPr>
          <w:rFonts w:asciiTheme="majorHAnsi" w:hAnsiTheme="majorHAnsi" w:cstheme="majorHAnsi"/>
          <w:sz w:val="20"/>
          <w:szCs w:val="20"/>
        </w:rPr>
        <w:t xml:space="preserve"> improve forest management consultation with indigenous communities? </w:t>
      </w:r>
      <w:r w:rsidRPr="00B71DB5">
        <w:rPr>
          <w:rFonts w:asciiTheme="majorHAnsi" w:hAnsiTheme="majorHAnsi" w:cstheme="majorHAnsi"/>
          <w:i/>
          <w:sz w:val="20"/>
          <w:szCs w:val="20"/>
        </w:rPr>
        <w:t>Landscape and Urban Planning</w:t>
      </w:r>
      <w:r w:rsidRPr="00B71DB5">
        <w:rPr>
          <w:rFonts w:asciiTheme="majorHAnsi" w:hAnsiTheme="majorHAnsi" w:cstheme="majorHAnsi"/>
          <w:sz w:val="20"/>
          <w:szCs w:val="20"/>
        </w:rPr>
        <w:t>, 77: 291-313.</w:t>
      </w:r>
    </w:p>
    <w:p w14:paraId="204EADCF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</w:rPr>
      </w:pPr>
    </w:p>
    <w:p w14:paraId="056E98CC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B71DB5">
        <w:rPr>
          <w:rFonts w:asciiTheme="majorHAnsi" w:hAnsiTheme="majorHAnsi" w:cstheme="majorHAnsi"/>
          <w:sz w:val="20"/>
          <w:szCs w:val="20"/>
        </w:rPr>
        <w:t>Marková</w:t>
      </w:r>
      <w:proofErr w:type="spellEnd"/>
      <w:r w:rsidRPr="00B71DB5">
        <w:rPr>
          <w:rFonts w:asciiTheme="majorHAnsi" w:hAnsiTheme="majorHAnsi" w:cstheme="majorHAnsi"/>
          <w:sz w:val="20"/>
          <w:szCs w:val="20"/>
        </w:rPr>
        <w:t xml:space="preserve">, I., </w:t>
      </w:r>
      <w:proofErr w:type="spellStart"/>
      <w:r w:rsidRPr="00B71DB5">
        <w:rPr>
          <w:rFonts w:asciiTheme="majorHAnsi" w:hAnsiTheme="majorHAnsi" w:cstheme="majorHAnsi"/>
          <w:sz w:val="20"/>
          <w:szCs w:val="20"/>
        </w:rPr>
        <w:t>Linell</w:t>
      </w:r>
      <w:proofErr w:type="spellEnd"/>
      <w:r w:rsidRPr="00B71DB5">
        <w:rPr>
          <w:rFonts w:asciiTheme="majorHAnsi" w:hAnsiTheme="majorHAnsi" w:cstheme="majorHAnsi"/>
          <w:sz w:val="20"/>
          <w:szCs w:val="20"/>
        </w:rPr>
        <w:t xml:space="preserve">, P., </w:t>
      </w:r>
      <w:proofErr w:type="spellStart"/>
      <w:r w:rsidRPr="00B71DB5">
        <w:rPr>
          <w:rFonts w:asciiTheme="majorHAnsi" w:hAnsiTheme="majorHAnsi" w:cstheme="majorHAnsi"/>
          <w:sz w:val="20"/>
          <w:szCs w:val="20"/>
        </w:rPr>
        <w:t>Grossen</w:t>
      </w:r>
      <w:proofErr w:type="spellEnd"/>
      <w:r w:rsidRPr="00B71DB5">
        <w:rPr>
          <w:rFonts w:asciiTheme="majorHAnsi" w:hAnsiTheme="majorHAnsi" w:cstheme="majorHAnsi"/>
          <w:sz w:val="20"/>
          <w:szCs w:val="20"/>
        </w:rPr>
        <w:t xml:space="preserve">, M., and Salazar </w:t>
      </w:r>
      <w:proofErr w:type="spellStart"/>
      <w:r w:rsidRPr="00B71DB5">
        <w:rPr>
          <w:rFonts w:asciiTheme="majorHAnsi" w:hAnsiTheme="majorHAnsi" w:cstheme="majorHAnsi"/>
          <w:sz w:val="20"/>
          <w:szCs w:val="20"/>
        </w:rPr>
        <w:t>Orvig</w:t>
      </w:r>
      <w:proofErr w:type="spellEnd"/>
      <w:r w:rsidRPr="00B71DB5">
        <w:rPr>
          <w:rFonts w:asciiTheme="majorHAnsi" w:hAnsiTheme="majorHAnsi" w:cstheme="majorHAnsi"/>
          <w:sz w:val="20"/>
          <w:szCs w:val="20"/>
        </w:rPr>
        <w:t xml:space="preserve">, A. (2007) </w:t>
      </w:r>
      <w:r w:rsidRPr="00B71DB5">
        <w:rPr>
          <w:rFonts w:asciiTheme="majorHAnsi" w:hAnsiTheme="majorHAnsi" w:cstheme="majorHAnsi"/>
          <w:i/>
          <w:iCs/>
          <w:sz w:val="20"/>
          <w:szCs w:val="20"/>
        </w:rPr>
        <w:t>Dialogue in Focus Groups: Exploring Socially Shared Knowledge</w:t>
      </w:r>
      <w:r w:rsidRPr="00B71DB5">
        <w:rPr>
          <w:rFonts w:asciiTheme="majorHAnsi" w:hAnsiTheme="majorHAnsi" w:cstheme="majorHAnsi"/>
          <w:sz w:val="20"/>
          <w:szCs w:val="20"/>
        </w:rPr>
        <w:t>. London: Equinox.</w:t>
      </w:r>
    </w:p>
    <w:p w14:paraId="7EE87F3B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</w:rPr>
      </w:pPr>
    </w:p>
    <w:p w14:paraId="3865F252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</w:rPr>
        <w:t xml:space="preserve">Moser, S. &amp; </w:t>
      </w:r>
      <w:proofErr w:type="spellStart"/>
      <w:r w:rsidRPr="00B71DB5">
        <w:rPr>
          <w:rFonts w:asciiTheme="majorHAnsi" w:hAnsiTheme="majorHAnsi" w:cstheme="majorHAnsi"/>
          <w:sz w:val="20"/>
          <w:szCs w:val="20"/>
        </w:rPr>
        <w:t>Dilling</w:t>
      </w:r>
      <w:proofErr w:type="spellEnd"/>
      <w:r w:rsidRPr="00B71DB5">
        <w:rPr>
          <w:rFonts w:asciiTheme="majorHAnsi" w:hAnsiTheme="majorHAnsi" w:cstheme="majorHAnsi"/>
          <w:sz w:val="20"/>
          <w:szCs w:val="20"/>
        </w:rPr>
        <w:t xml:space="preserve">, L. (2004). Making climate hot: Communicating the urgency and challenge of global climate change. </w:t>
      </w:r>
      <w:r w:rsidRPr="00B71DB5">
        <w:rPr>
          <w:rFonts w:asciiTheme="majorHAnsi" w:hAnsiTheme="majorHAnsi" w:cstheme="majorHAnsi"/>
          <w:i/>
          <w:sz w:val="20"/>
          <w:szCs w:val="20"/>
        </w:rPr>
        <w:t>Environment</w:t>
      </w:r>
      <w:r w:rsidRPr="00B71DB5">
        <w:rPr>
          <w:rFonts w:asciiTheme="majorHAnsi" w:hAnsiTheme="majorHAnsi" w:cstheme="majorHAnsi"/>
          <w:sz w:val="20"/>
          <w:szCs w:val="20"/>
        </w:rPr>
        <w:t>, 46, 32–46.</w:t>
      </w:r>
    </w:p>
    <w:p w14:paraId="3A0DFF3E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</w:rPr>
      </w:pPr>
    </w:p>
    <w:p w14:paraId="4605C3FE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</w:rPr>
        <w:t xml:space="preserve">Moser SC (2010). Communicating climate change: history, challenges, process and future directions. </w:t>
      </w:r>
      <w:r w:rsidRPr="00B71DB5">
        <w:rPr>
          <w:rFonts w:asciiTheme="majorHAnsi" w:hAnsiTheme="majorHAnsi" w:cstheme="majorHAnsi"/>
          <w:i/>
          <w:sz w:val="20"/>
          <w:szCs w:val="20"/>
        </w:rPr>
        <w:t xml:space="preserve">Wiley </w:t>
      </w:r>
      <w:proofErr w:type="spellStart"/>
      <w:r w:rsidRPr="00B71DB5">
        <w:rPr>
          <w:rFonts w:asciiTheme="majorHAnsi" w:hAnsiTheme="majorHAnsi" w:cstheme="majorHAnsi"/>
          <w:i/>
          <w:sz w:val="20"/>
          <w:szCs w:val="20"/>
        </w:rPr>
        <w:t>Interdiscip</w:t>
      </w:r>
      <w:proofErr w:type="spellEnd"/>
      <w:r w:rsidRPr="00B71DB5">
        <w:rPr>
          <w:rFonts w:asciiTheme="majorHAnsi" w:hAnsiTheme="majorHAnsi" w:cstheme="majorHAnsi"/>
          <w:i/>
          <w:sz w:val="20"/>
          <w:szCs w:val="20"/>
        </w:rPr>
        <w:t xml:space="preserve"> Rev </w:t>
      </w:r>
      <w:proofErr w:type="spellStart"/>
      <w:r w:rsidRPr="00B71DB5">
        <w:rPr>
          <w:rFonts w:asciiTheme="majorHAnsi" w:hAnsiTheme="majorHAnsi" w:cstheme="majorHAnsi"/>
          <w:i/>
          <w:sz w:val="20"/>
          <w:szCs w:val="20"/>
        </w:rPr>
        <w:t>Clim</w:t>
      </w:r>
      <w:proofErr w:type="spellEnd"/>
      <w:r w:rsidRPr="00B71DB5">
        <w:rPr>
          <w:rFonts w:asciiTheme="majorHAnsi" w:hAnsiTheme="majorHAnsi" w:cstheme="majorHAnsi"/>
          <w:i/>
          <w:sz w:val="20"/>
          <w:szCs w:val="20"/>
        </w:rPr>
        <w:t xml:space="preserve"> Change </w:t>
      </w:r>
      <w:r w:rsidRPr="00B71DB5">
        <w:rPr>
          <w:rFonts w:asciiTheme="majorHAnsi" w:hAnsiTheme="majorHAnsi" w:cstheme="majorHAnsi"/>
          <w:sz w:val="20"/>
          <w:szCs w:val="20"/>
        </w:rPr>
        <w:t>1:31–53</w:t>
      </w:r>
    </w:p>
    <w:p w14:paraId="663CB246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</w:rPr>
        <w:t> </w:t>
      </w:r>
    </w:p>
    <w:p w14:paraId="419020D0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B71DB5">
        <w:rPr>
          <w:rFonts w:asciiTheme="majorHAnsi" w:hAnsiTheme="majorHAnsi" w:cstheme="majorHAnsi"/>
          <w:bCs/>
          <w:iCs/>
          <w:sz w:val="20"/>
          <w:szCs w:val="20"/>
          <w:lang w:val="sv-SE"/>
        </w:rPr>
        <w:t>Neset</w:t>
      </w:r>
      <w:proofErr w:type="spellEnd"/>
      <w:r w:rsidRPr="00B71DB5">
        <w:rPr>
          <w:rFonts w:asciiTheme="majorHAnsi" w:hAnsiTheme="majorHAnsi" w:cstheme="majorHAnsi"/>
          <w:bCs/>
          <w:iCs/>
          <w:sz w:val="20"/>
          <w:szCs w:val="20"/>
          <w:lang w:val="sv-SE"/>
        </w:rPr>
        <w:t xml:space="preserve">, T.-S., Glaas, E., </w:t>
      </w:r>
      <w:proofErr w:type="spellStart"/>
      <w:r w:rsidRPr="00B71DB5">
        <w:rPr>
          <w:rFonts w:asciiTheme="majorHAnsi" w:hAnsiTheme="majorHAnsi" w:cstheme="majorHAnsi"/>
          <w:bCs/>
          <w:iCs/>
          <w:sz w:val="20"/>
          <w:szCs w:val="20"/>
          <w:lang w:val="sv-SE"/>
        </w:rPr>
        <w:t>Gammelgaard</w:t>
      </w:r>
      <w:proofErr w:type="spellEnd"/>
      <w:r w:rsidRPr="00B71DB5">
        <w:rPr>
          <w:rFonts w:asciiTheme="majorHAnsi" w:hAnsiTheme="majorHAnsi" w:cstheme="majorHAnsi"/>
          <w:bCs/>
          <w:iCs/>
          <w:sz w:val="20"/>
          <w:szCs w:val="20"/>
          <w:lang w:val="sv-SE"/>
        </w:rPr>
        <w:t xml:space="preserve"> </w:t>
      </w:r>
      <w:proofErr w:type="spellStart"/>
      <w:r w:rsidRPr="00B71DB5">
        <w:rPr>
          <w:rFonts w:asciiTheme="majorHAnsi" w:hAnsiTheme="majorHAnsi" w:cstheme="majorHAnsi"/>
          <w:bCs/>
          <w:iCs/>
          <w:sz w:val="20"/>
          <w:szCs w:val="20"/>
          <w:lang w:val="sv-SE"/>
        </w:rPr>
        <w:t>Ballantyne</w:t>
      </w:r>
      <w:proofErr w:type="spellEnd"/>
      <w:r w:rsidRPr="00B71DB5">
        <w:rPr>
          <w:rFonts w:asciiTheme="majorHAnsi" w:hAnsiTheme="majorHAnsi" w:cstheme="majorHAnsi"/>
          <w:bCs/>
          <w:iCs/>
          <w:sz w:val="20"/>
          <w:szCs w:val="20"/>
          <w:lang w:val="sv-SE"/>
        </w:rPr>
        <w:t xml:space="preserve">, A., Linnér, B.-O., Navarra, C., </w:t>
      </w:r>
      <w:proofErr w:type="spellStart"/>
      <w:r w:rsidRPr="00B71DB5">
        <w:rPr>
          <w:rFonts w:asciiTheme="majorHAnsi" w:hAnsiTheme="majorHAnsi" w:cstheme="majorHAnsi"/>
          <w:bCs/>
          <w:iCs/>
          <w:sz w:val="20"/>
          <w:szCs w:val="20"/>
          <w:lang w:val="sv-SE"/>
        </w:rPr>
        <w:t>Opach</w:t>
      </w:r>
      <w:proofErr w:type="spellEnd"/>
      <w:r w:rsidRPr="00B71DB5">
        <w:rPr>
          <w:rFonts w:asciiTheme="majorHAnsi" w:hAnsiTheme="majorHAnsi" w:cstheme="majorHAnsi"/>
          <w:bCs/>
          <w:iCs/>
          <w:sz w:val="20"/>
          <w:szCs w:val="20"/>
          <w:lang w:val="sv-SE"/>
        </w:rPr>
        <w:t xml:space="preserve">, T., Johansson, J., Bohman, A., </w:t>
      </w:r>
      <w:proofErr w:type="spellStart"/>
      <w:r w:rsidRPr="00B71DB5">
        <w:rPr>
          <w:rFonts w:asciiTheme="majorHAnsi" w:hAnsiTheme="majorHAnsi" w:cstheme="majorHAnsi"/>
          <w:bCs/>
          <w:iCs/>
          <w:sz w:val="20"/>
          <w:szCs w:val="20"/>
          <w:lang w:val="sv-SE"/>
        </w:rPr>
        <w:t>Rød</w:t>
      </w:r>
      <w:proofErr w:type="spellEnd"/>
      <w:r w:rsidRPr="00B71DB5">
        <w:rPr>
          <w:rFonts w:asciiTheme="majorHAnsi" w:hAnsiTheme="majorHAnsi" w:cstheme="majorHAnsi"/>
          <w:bCs/>
          <w:iCs/>
          <w:sz w:val="20"/>
          <w:szCs w:val="20"/>
          <w:lang w:val="sv-SE"/>
        </w:rPr>
        <w:t xml:space="preserve">, </w:t>
      </w:r>
      <w:proofErr w:type="spellStart"/>
      <w:r w:rsidRPr="00B71DB5">
        <w:rPr>
          <w:rFonts w:asciiTheme="majorHAnsi" w:hAnsiTheme="majorHAnsi" w:cstheme="majorHAnsi"/>
          <w:bCs/>
          <w:iCs/>
          <w:sz w:val="20"/>
          <w:szCs w:val="20"/>
          <w:lang w:val="sv-SE"/>
        </w:rPr>
        <w:t>J.K</w:t>
      </w:r>
      <w:proofErr w:type="spellEnd"/>
      <w:r w:rsidRPr="00B71DB5">
        <w:rPr>
          <w:rFonts w:asciiTheme="majorHAnsi" w:hAnsiTheme="majorHAnsi" w:cstheme="majorHAnsi"/>
          <w:bCs/>
          <w:iCs/>
          <w:sz w:val="20"/>
          <w:szCs w:val="20"/>
          <w:lang w:val="sv-SE"/>
        </w:rPr>
        <w:t>.</w:t>
      </w:r>
      <w:proofErr w:type="gramStart"/>
      <w:r w:rsidRPr="00B71DB5">
        <w:rPr>
          <w:rFonts w:asciiTheme="majorHAnsi" w:hAnsiTheme="majorHAnsi" w:cstheme="majorHAnsi"/>
          <w:bCs/>
          <w:iCs/>
          <w:sz w:val="20"/>
          <w:szCs w:val="20"/>
          <w:lang w:val="sv-SE"/>
        </w:rPr>
        <w:t xml:space="preserve">,  </w:t>
      </w:r>
      <w:proofErr w:type="spellStart"/>
      <w:r w:rsidRPr="00B71DB5">
        <w:rPr>
          <w:rFonts w:asciiTheme="majorHAnsi" w:hAnsiTheme="majorHAnsi" w:cstheme="majorHAnsi"/>
          <w:bCs/>
          <w:iCs/>
          <w:sz w:val="20"/>
          <w:szCs w:val="20"/>
          <w:lang w:val="sv-SE"/>
        </w:rPr>
        <w:t>Goodsite</w:t>
      </w:r>
      <w:proofErr w:type="spellEnd"/>
      <w:proofErr w:type="gramEnd"/>
      <w:r w:rsidRPr="00B71DB5">
        <w:rPr>
          <w:rFonts w:asciiTheme="majorHAnsi" w:hAnsiTheme="majorHAnsi" w:cstheme="majorHAnsi"/>
          <w:bCs/>
          <w:iCs/>
          <w:sz w:val="20"/>
          <w:szCs w:val="20"/>
          <w:lang w:val="sv-SE"/>
        </w:rPr>
        <w:t xml:space="preserve">, M.. </w:t>
      </w:r>
      <w:r w:rsidRPr="00B71DB5">
        <w:rPr>
          <w:rFonts w:asciiTheme="majorHAnsi" w:hAnsiTheme="majorHAnsi" w:cstheme="majorHAnsi"/>
          <w:bCs/>
          <w:iCs/>
          <w:sz w:val="20"/>
          <w:szCs w:val="20"/>
        </w:rPr>
        <w:t xml:space="preserve">(2016). Climate Change at your Doorstep – </w:t>
      </w:r>
      <w:r w:rsidRPr="00B71DB5">
        <w:rPr>
          <w:rFonts w:asciiTheme="majorHAnsi" w:hAnsiTheme="majorHAnsi" w:cstheme="majorHAnsi"/>
          <w:bCs/>
          <w:iCs/>
          <w:sz w:val="20"/>
          <w:szCs w:val="20"/>
        </w:rPr>
        <w:lastRenderedPageBreak/>
        <w:t xml:space="preserve">Geographic Visualization to support Nordic homeowners in adapting to climate change. Applied Geography 74: 65–72, </w:t>
      </w:r>
      <w:hyperlink r:id="rId25" w:tgtFrame="doilink" w:history="1">
        <w:proofErr w:type="gramStart"/>
        <w:r w:rsidRPr="00B71DB5">
          <w:rPr>
            <w:rStyle w:val="Hyperlnk"/>
            <w:rFonts w:asciiTheme="majorHAnsi" w:hAnsiTheme="majorHAnsi" w:cstheme="majorHAnsi"/>
            <w:sz w:val="20"/>
            <w:szCs w:val="20"/>
          </w:rPr>
          <w:t>DOI:10.1016/j.apgeog</w:t>
        </w:r>
        <w:proofErr w:type="gramEnd"/>
        <w:r w:rsidRPr="00B71DB5">
          <w:rPr>
            <w:rStyle w:val="Hyperlnk"/>
            <w:rFonts w:asciiTheme="majorHAnsi" w:hAnsiTheme="majorHAnsi" w:cstheme="majorHAnsi"/>
            <w:sz w:val="20"/>
            <w:szCs w:val="20"/>
          </w:rPr>
          <w:t>.2016.07.003</w:t>
        </w:r>
      </w:hyperlink>
    </w:p>
    <w:p w14:paraId="5147AF4B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  <w:lang w:val="en-GB"/>
        </w:rPr>
      </w:pPr>
    </w:p>
    <w:p w14:paraId="461CA105" w14:textId="77777777" w:rsidR="007B0DA6" w:rsidRPr="00B71DB5" w:rsidRDefault="007B0DA6" w:rsidP="007B0DA6">
      <w:pPr>
        <w:rPr>
          <w:rFonts w:asciiTheme="majorHAnsi" w:hAnsiTheme="majorHAnsi" w:cstheme="majorHAnsi"/>
          <w:i/>
          <w:sz w:val="20"/>
          <w:szCs w:val="20"/>
        </w:rPr>
      </w:pPr>
      <w:proofErr w:type="spellStart"/>
      <w:r w:rsidRPr="00B71DB5">
        <w:rPr>
          <w:rFonts w:asciiTheme="majorHAnsi" w:hAnsiTheme="majorHAnsi" w:cstheme="majorHAnsi"/>
          <w:sz w:val="20"/>
          <w:szCs w:val="20"/>
          <w:lang w:val="en-GB"/>
        </w:rPr>
        <w:t>Nocke</w:t>
      </w:r>
      <w:proofErr w:type="spellEnd"/>
      <w:r w:rsidRPr="00B71DB5">
        <w:rPr>
          <w:rFonts w:asciiTheme="majorHAnsi" w:hAnsiTheme="majorHAnsi" w:cstheme="majorHAnsi"/>
          <w:sz w:val="20"/>
          <w:szCs w:val="20"/>
          <w:lang w:val="en-GB"/>
        </w:rPr>
        <w:t xml:space="preserve">, T.; </w:t>
      </w:r>
      <w:proofErr w:type="spellStart"/>
      <w:r w:rsidRPr="00B71DB5">
        <w:rPr>
          <w:rFonts w:asciiTheme="majorHAnsi" w:hAnsiTheme="majorHAnsi" w:cstheme="majorHAnsi"/>
          <w:sz w:val="20"/>
          <w:szCs w:val="20"/>
          <w:lang w:val="en-GB"/>
        </w:rPr>
        <w:t>Sterzel</w:t>
      </w:r>
      <w:proofErr w:type="spellEnd"/>
      <w:r w:rsidRPr="00B71DB5">
        <w:rPr>
          <w:rFonts w:asciiTheme="majorHAnsi" w:hAnsiTheme="majorHAnsi" w:cstheme="majorHAnsi"/>
          <w:sz w:val="20"/>
          <w:szCs w:val="20"/>
          <w:lang w:val="en-GB"/>
        </w:rPr>
        <w:t xml:space="preserve">, T.; </w:t>
      </w:r>
      <w:proofErr w:type="spellStart"/>
      <w:r w:rsidRPr="00B71DB5">
        <w:rPr>
          <w:rFonts w:asciiTheme="majorHAnsi" w:hAnsiTheme="majorHAnsi" w:cstheme="majorHAnsi"/>
          <w:sz w:val="20"/>
          <w:szCs w:val="20"/>
          <w:lang w:val="en-GB"/>
        </w:rPr>
        <w:t>Böttinger</w:t>
      </w:r>
      <w:proofErr w:type="spellEnd"/>
      <w:r w:rsidRPr="00B71DB5">
        <w:rPr>
          <w:rFonts w:asciiTheme="majorHAnsi" w:hAnsiTheme="majorHAnsi" w:cstheme="majorHAnsi"/>
          <w:sz w:val="20"/>
          <w:szCs w:val="20"/>
          <w:lang w:val="en-GB"/>
        </w:rPr>
        <w:t xml:space="preserve">, M.; Wrobel, M. (2008). Visualization of Climate and Climate Change Data: An Overview, in Ehlers et al. (Eds.). </w:t>
      </w:r>
      <w:r w:rsidRPr="00B71DB5">
        <w:rPr>
          <w:rFonts w:asciiTheme="majorHAnsi" w:hAnsiTheme="majorHAnsi" w:cstheme="majorHAnsi"/>
          <w:i/>
          <w:sz w:val="20"/>
          <w:szCs w:val="20"/>
        </w:rPr>
        <w:t>Digital Earth Summit on Geoinformatics:</w:t>
      </w:r>
    </w:p>
    <w:p w14:paraId="535A0F50" w14:textId="0EA65847" w:rsidR="007B0DA6" w:rsidRPr="00B71DB5" w:rsidRDefault="007B0DA6" w:rsidP="007B0DA6">
      <w:pPr>
        <w:rPr>
          <w:rFonts w:asciiTheme="majorHAnsi" w:hAnsiTheme="majorHAnsi" w:cstheme="majorHAnsi"/>
          <w:i/>
          <w:sz w:val="20"/>
          <w:szCs w:val="20"/>
        </w:rPr>
      </w:pPr>
      <w:r w:rsidRPr="00B71DB5">
        <w:rPr>
          <w:rFonts w:asciiTheme="majorHAnsi" w:hAnsiTheme="majorHAnsi" w:cstheme="majorHAnsi"/>
          <w:i/>
          <w:sz w:val="20"/>
          <w:szCs w:val="20"/>
        </w:rPr>
        <w:t>Tools for Global Change Research</w:t>
      </w:r>
    </w:p>
    <w:p w14:paraId="1E955C02" w14:textId="77777777" w:rsidR="00DA369A" w:rsidRPr="00B71DB5" w:rsidRDefault="00DA369A" w:rsidP="00DA369A">
      <w:pPr>
        <w:pStyle w:val="NormalIndented"/>
        <w:rPr>
          <w:rFonts w:asciiTheme="majorHAnsi" w:hAnsiTheme="majorHAnsi" w:cstheme="majorHAnsi"/>
          <w:sz w:val="20"/>
          <w:szCs w:val="20"/>
        </w:rPr>
      </w:pPr>
    </w:p>
    <w:p w14:paraId="6FDC43EB" w14:textId="5F70703D" w:rsidR="00DA369A" w:rsidRPr="00B71DB5" w:rsidRDefault="00DA369A" w:rsidP="00DA369A">
      <w:pPr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</w:rPr>
        <w:t xml:space="preserve">Rose, Gillian (2016). Visual methodologies: an introduction to researching with visual materials. 4th edition London: Sage, pp. </w:t>
      </w:r>
      <w:r w:rsidRPr="00B71DB5">
        <w:rPr>
          <w:rFonts w:asciiTheme="majorHAnsi" w:hAnsiTheme="majorHAnsi" w:cstheme="majorHAnsi"/>
          <w:sz w:val="20"/>
          <w:szCs w:val="20"/>
        </w:rPr>
        <w:t>1-</w:t>
      </w:r>
      <w:r w:rsidRPr="00B71DB5">
        <w:rPr>
          <w:rFonts w:asciiTheme="majorHAnsi" w:hAnsiTheme="majorHAnsi" w:cstheme="majorHAnsi"/>
          <w:sz w:val="20"/>
          <w:szCs w:val="20"/>
        </w:rPr>
        <w:t>2</w:t>
      </w:r>
      <w:r w:rsidRPr="00B71DB5">
        <w:rPr>
          <w:rFonts w:asciiTheme="majorHAnsi" w:hAnsiTheme="majorHAnsi" w:cstheme="majorHAnsi"/>
          <w:sz w:val="20"/>
          <w:szCs w:val="20"/>
        </w:rPr>
        <w:t>3</w:t>
      </w:r>
    </w:p>
    <w:p w14:paraId="37090E43" w14:textId="77777777" w:rsidR="00C677F8" w:rsidRPr="00B71DB5" w:rsidRDefault="00C677F8" w:rsidP="00C677F8">
      <w:pPr>
        <w:widowControl w:val="0"/>
        <w:rPr>
          <w:rFonts w:asciiTheme="majorHAnsi" w:hAnsiTheme="majorHAnsi" w:cstheme="majorHAnsi"/>
          <w:sz w:val="20"/>
          <w:szCs w:val="20"/>
        </w:rPr>
      </w:pPr>
    </w:p>
    <w:p w14:paraId="163A1556" w14:textId="77777777" w:rsidR="00C677F8" w:rsidRPr="00B71DB5" w:rsidRDefault="00C677F8" w:rsidP="00C677F8">
      <w:pPr>
        <w:widowControl w:val="0"/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</w:rPr>
        <w:t xml:space="preserve">Salter, J.D., Campbell C., </w:t>
      </w:r>
      <w:proofErr w:type="spellStart"/>
      <w:r w:rsidRPr="00B71DB5">
        <w:rPr>
          <w:rFonts w:asciiTheme="majorHAnsi" w:hAnsiTheme="majorHAnsi" w:cstheme="majorHAnsi"/>
          <w:sz w:val="20"/>
          <w:szCs w:val="20"/>
        </w:rPr>
        <w:t>Journeay</w:t>
      </w:r>
      <w:proofErr w:type="spellEnd"/>
      <w:r w:rsidRPr="00B71DB5">
        <w:rPr>
          <w:rFonts w:asciiTheme="majorHAnsi" w:hAnsiTheme="majorHAnsi" w:cstheme="majorHAnsi"/>
          <w:sz w:val="20"/>
          <w:szCs w:val="20"/>
        </w:rPr>
        <w:t xml:space="preserve">, M., Sheppard, S.R.J. (2009). The digital workshop: Exploring the use of interactive and immersive </w:t>
      </w:r>
      <w:proofErr w:type="spellStart"/>
      <w:r w:rsidRPr="00B71DB5">
        <w:rPr>
          <w:rFonts w:asciiTheme="majorHAnsi" w:hAnsiTheme="majorHAnsi" w:cstheme="majorHAnsi"/>
          <w:sz w:val="20"/>
          <w:szCs w:val="20"/>
        </w:rPr>
        <w:t>visualisation</w:t>
      </w:r>
      <w:proofErr w:type="spellEnd"/>
      <w:r w:rsidRPr="00B71DB5">
        <w:rPr>
          <w:rFonts w:asciiTheme="majorHAnsi" w:hAnsiTheme="majorHAnsi" w:cstheme="majorHAnsi"/>
          <w:sz w:val="20"/>
          <w:szCs w:val="20"/>
        </w:rPr>
        <w:t xml:space="preserve"> tools in participatory planning. </w:t>
      </w:r>
      <w:r w:rsidRPr="00B71DB5">
        <w:rPr>
          <w:rFonts w:asciiTheme="majorHAnsi" w:hAnsiTheme="majorHAnsi" w:cstheme="majorHAnsi"/>
          <w:i/>
          <w:sz w:val="20"/>
          <w:szCs w:val="20"/>
        </w:rPr>
        <w:t>J. of Environmental Management,</w:t>
      </w:r>
      <w:r w:rsidRPr="00B71DB5">
        <w:rPr>
          <w:rFonts w:asciiTheme="majorHAnsi" w:hAnsiTheme="majorHAnsi" w:cstheme="majorHAnsi"/>
          <w:sz w:val="20"/>
          <w:szCs w:val="20"/>
        </w:rPr>
        <w:t xml:space="preserve"> 90: 2090-2101.</w:t>
      </w:r>
    </w:p>
    <w:p w14:paraId="410A4961" w14:textId="77777777" w:rsidR="007B0DA6" w:rsidRPr="00B71DB5" w:rsidRDefault="007B0DA6" w:rsidP="007B0DA6">
      <w:pPr>
        <w:widowControl w:val="0"/>
        <w:rPr>
          <w:rFonts w:asciiTheme="majorHAnsi" w:hAnsiTheme="majorHAnsi" w:cstheme="majorHAnsi"/>
          <w:sz w:val="20"/>
          <w:szCs w:val="20"/>
        </w:rPr>
      </w:pPr>
    </w:p>
    <w:p w14:paraId="42ADD57F" w14:textId="77777777" w:rsidR="007B0DA6" w:rsidRPr="00B71DB5" w:rsidRDefault="007B0DA6" w:rsidP="007B0DA6">
      <w:pPr>
        <w:widowControl w:val="0"/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</w:rPr>
        <w:t xml:space="preserve">Shaw, Alison, Stephen Sheppard, Sarah Burch, David Flanders, Arnim </w:t>
      </w:r>
      <w:proofErr w:type="spellStart"/>
      <w:r w:rsidRPr="00B71DB5">
        <w:rPr>
          <w:rFonts w:asciiTheme="majorHAnsi" w:hAnsiTheme="majorHAnsi" w:cstheme="majorHAnsi"/>
          <w:sz w:val="20"/>
          <w:szCs w:val="20"/>
        </w:rPr>
        <w:t>Wiek</w:t>
      </w:r>
      <w:proofErr w:type="spellEnd"/>
      <w:r w:rsidRPr="00B71DB5">
        <w:rPr>
          <w:rFonts w:asciiTheme="majorHAnsi" w:hAnsiTheme="majorHAnsi" w:cstheme="majorHAnsi"/>
          <w:sz w:val="20"/>
          <w:szCs w:val="20"/>
        </w:rPr>
        <w:t xml:space="preserve">, Jeff Carmichael, John Robinson, and Stewart Cohen. (2009). “Making Local Futures tangible—Synthesizing, Downscaling, and Visualizing Climate Change Scenarios for Participatory Capacity Building.” </w:t>
      </w:r>
      <w:r w:rsidRPr="00B71DB5">
        <w:rPr>
          <w:rFonts w:asciiTheme="majorHAnsi" w:hAnsiTheme="majorHAnsi" w:cstheme="majorHAnsi"/>
          <w:i/>
          <w:iCs/>
          <w:sz w:val="20"/>
          <w:szCs w:val="20"/>
        </w:rPr>
        <w:t>Global Environmental Change</w:t>
      </w:r>
      <w:r w:rsidRPr="00B71DB5">
        <w:rPr>
          <w:rFonts w:asciiTheme="majorHAnsi" w:hAnsiTheme="majorHAnsi" w:cstheme="majorHAnsi"/>
          <w:sz w:val="20"/>
          <w:szCs w:val="20"/>
        </w:rPr>
        <w:t xml:space="preserve"> 19 (4) (October): 447–463.</w:t>
      </w:r>
    </w:p>
    <w:p w14:paraId="21E43903" w14:textId="77777777" w:rsidR="007B0DA6" w:rsidRPr="00B71DB5" w:rsidRDefault="007B0DA6" w:rsidP="007B0DA6">
      <w:pPr>
        <w:widowControl w:val="0"/>
        <w:rPr>
          <w:rFonts w:asciiTheme="majorHAnsi" w:hAnsiTheme="majorHAnsi" w:cstheme="majorHAnsi"/>
          <w:sz w:val="20"/>
          <w:szCs w:val="20"/>
        </w:rPr>
      </w:pPr>
    </w:p>
    <w:p w14:paraId="4B6BF3B1" w14:textId="77777777" w:rsidR="007B0DA6" w:rsidRPr="00B71DB5" w:rsidRDefault="007B0DA6" w:rsidP="007B0DA6">
      <w:pPr>
        <w:widowControl w:val="0"/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</w:rPr>
        <w:t xml:space="preserve">Sheppard, S. R. J. (2005). Landscape </w:t>
      </w:r>
      <w:proofErr w:type="spellStart"/>
      <w:r w:rsidRPr="00B71DB5">
        <w:rPr>
          <w:rFonts w:asciiTheme="majorHAnsi" w:hAnsiTheme="majorHAnsi" w:cstheme="majorHAnsi"/>
          <w:sz w:val="20"/>
          <w:szCs w:val="20"/>
        </w:rPr>
        <w:t>visualisation</w:t>
      </w:r>
      <w:proofErr w:type="spellEnd"/>
      <w:r w:rsidRPr="00B71DB5">
        <w:rPr>
          <w:rFonts w:asciiTheme="majorHAnsi" w:hAnsiTheme="majorHAnsi" w:cstheme="majorHAnsi"/>
          <w:sz w:val="20"/>
          <w:szCs w:val="20"/>
        </w:rPr>
        <w:t xml:space="preserve"> and climate change: the potential for influencing perceptions and behavior. </w:t>
      </w:r>
      <w:r w:rsidRPr="00B71DB5">
        <w:rPr>
          <w:rFonts w:asciiTheme="majorHAnsi" w:hAnsiTheme="majorHAnsi" w:cstheme="majorHAnsi"/>
          <w:i/>
          <w:sz w:val="20"/>
          <w:szCs w:val="20"/>
        </w:rPr>
        <w:t>Environmental Science &amp; Policy</w:t>
      </w:r>
      <w:r w:rsidRPr="00B71DB5">
        <w:rPr>
          <w:rFonts w:asciiTheme="majorHAnsi" w:hAnsiTheme="majorHAnsi" w:cstheme="majorHAnsi"/>
          <w:sz w:val="20"/>
          <w:szCs w:val="20"/>
        </w:rPr>
        <w:t>, 8(6): 637-654.</w:t>
      </w:r>
    </w:p>
    <w:p w14:paraId="0770B1B5" w14:textId="77777777" w:rsidR="007B0DA6" w:rsidRPr="00B71DB5" w:rsidRDefault="007B0DA6" w:rsidP="007B0DA6">
      <w:pPr>
        <w:widowControl w:val="0"/>
        <w:rPr>
          <w:rFonts w:asciiTheme="majorHAnsi" w:hAnsiTheme="majorHAnsi" w:cstheme="majorHAnsi"/>
          <w:sz w:val="20"/>
          <w:szCs w:val="20"/>
        </w:rPr>
      </w:pPr>
    </w:p>
    <w:p w14:paraId="095E2F85" w14:textId="77777777" w:rsidR="007B0DA6" w:rsidRPr="00B71DB5" w:rsidRDefault="007B0DA6" w:rsidP="007B0DA6">
      <w:pPr>
        <w:widowControl w:val="0"/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</w:rPr>
        <w:t xml:space="preserve">Sheppard, S.R.J., Shaw, A., Flanders, D., Burch, S., </w:t>
      </w:r>
      <w:proofErr w:type="spellStart"/>
      <w:r w:rsidRPr="00B71DB5">
        <w:rPr>
          <w:rFonts w:asciiTheme="majorHAnsi" w:hAnsiTheme="majorHAnsi" w:cstheme="majorHAnsi"/>
          <w:sz w:val="20"/>
          <w:szCs w:val="20"/>
        </w:rPr>
        <w:t>Wiek</w:t>
      </w:r>
      <w:proofErr w:type="spellEnd"/>
      <w:r w:rsidRPr="00B71DB5">
        <w:rPr>
          <w:rFonts w:asciiTheme="majorHAnsi" w:hAnsiTheme="majorHAnsi" w:cstheme="majorHAnsi"/>
          <w:sz w:val="20"/>
          <w:szCs w:val="20"/>
        </w:rPr>
        <w:t xml:space="preserve">, A., Carmichael, J, Robinson, J., Cohen, S. (2011). Future visioning of local climate change: A framework for community engagement and planning with scenarios and visualization. </w:t>
      </w:r>
      <w:r w:rsidRPr="00B71DB5">
        <w:rPr>
          <w:rFonts w:asciiTheme="majorHAnsi" w:hAnsiTheme="majorHAnsi" w:cstheme="majorHAnsi"/>
          <w:i/>
          <w:sz w:val="20"/>
          <w:szCs w:val="20"/>
        </w:rPr>
        <w:t>Futures</w:t>
      </w:r>
      <w:r w:rsidRPr="00B71DB5">
        <w:rPr>
          <w:rFonts w:asciiTheme="majorHAnsi" w:hAnsiTheme="majorHAnsi" w:cstheme="majorHAnsi"/>
          <w:sz w:val="20"/>
          <w:szCs w:val="20"/>
        </w:rPr>
        <w:t xml:space="preserve"> 43 (2011)</w:t>
      </w:r>
    </w:p>
    <w:p w14:paraId="7D51AEB8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</w:rPr>
      </w:pPr>
    </w:p>
    <w:p w14:paraId="57DDE956" w14:textId="77777777" w:rsidR="00C677F8" w:rsidRPr="00B71DB5" w:rsidRDefault="007B0DA6" w:rsidP="00C677F8">
      <w:pPr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</w:rPr>
        <w:t xml:space="preserve">Sheppard, S.R.J. (2012). </w:t>
      </w:r>
      <w:r w:rsidRPr="00B71DB5">
        <w:rPr>
          <w:rFonts w:asciiTheme="majorHAnsi" w:hAnsiTheme="majorHAnsi" w:cstheme="majorHAnsi"/>
          <w:i/>
          <w:sz w:val="20"/>
          <w:szCs w:val="20"/>
        </w:rPr>
        <w:t>Visualizing Climate Change: A Guide to Visual Communication of Climate Change and Developing Local Solutions</w:t>
      </w:r>
      <w:r w:rsidRPr="00B71DB5">
        <w:rPr>
          <w:rFonts w:asciiTheme="majorHAnsi" w:hAnsiTheme="majorHAnsi" w:cstheme="majorHAnsi"/>
          <w:sz w:val="20"/>
          <w:szCs w:val="20"/>
        </w:rPr>
        <w:t xml:space="preserve">. Routledge, London. </w:t>
      </w:r>
    </w:p>
    <w:p w14:paraId="6F39EB7B" w14:textId="77777777" w:rsidR="00C677F8" w:rsidRPr="00B71DB5" w:rsidRDefault="00C677F8" w:rsidP="00C677F8">
      <w:pPr>
        <w:rPr>
          <w:rFonts w:asciiTheme="majorHAnsi" w:hAnsiTheme="majorHAnsi" w:cstheme="majorHAnsi"/>
          <w:sz w:val="20"/>
          <w:szCs w:val="20"/>
        </w:rPr>
      </w:pPr>
    </w:p>
    <w:p w14:paraId="436C0025" w14:textId="774D6573" w:rsidR="00C677F8" w:rsidRPr="00B71DB5" w:rsidRDefault="00C677F8" w:rsidP="00C677F8">
      <w:pPr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</w:rPr>
        <w:t>Sheppard, S.R.J (2015). Making climate change visible: A critical role for landscape professionals. Landscape and Urban Planning 142 (2015) 95–105.</w:t>
      </w:r>
    </w:p>
    <w:p w14:paraId="2D9220B3" w14:textId="77777777" w:rsidR="00C677F8" w:rsidRPr="00B71DB5" w:rsidRDefault="00C677F8" w:rsidP="00C677F8">
      <w:pPr>
        <w:pStyle w:val="NormalIndented"/>
        <w:rPr>
          <w:rFonts w:asciiTheme="majorHAnsi" w:hAnsiTheme="majorHAnsi" w:cstheme="majorHAnsi"/>
          <w:sz w:val="20"/>
          <w:szCs w:val="20"/>
          <w:lang w:val="en-GB"/>
        </w:rPr>
      </w:pPr>
    </w:p>
    <w:p w14:paraId="08BF6332" w14:textId="42397475" w:rsidR="004E2827" w:rsidRPr="00B71DB5" w:rsidRDefault="004E2827" w:rsidP="007B0DA6">
      <w:pPr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  <w:lang w:val="en-GB"/>
        </w:rPr>
        <w:t>Spence, R. (2014). Information Visualization: An Introduction (3</w:t>
      </w:r>
      <w:r w:rsidRPr="00B71DB5">
        <w:rPr>
          <w:rFonts w:asciiTheme="majorHAnsi" w:hAnsiTheme="majorHAnsi" w:cstheme="majorHAnsi"/>
          <w:sz w:val="20"/>
          <w:szCs w:val="20"/>
          <w:vertAlign w:val="superscript"/>
          <w:lang w:val="en-GB"/>
        </w:rPr>
        <w:t>rd</w:t>
      </w:r>
      <w:r w:rsidRPr="00B71DB5">
        <w:rPr>
          <w:rFonts w:asciiTheme="majorHAnsi" w:hAnsiTheme="majorHAnsi" w:cstheme="majorHAnsi"/>
          <w:sz w:val="20"/>
          <w:szCs w:val="20"/>
          <w:lang w:val="en-GB"/>
        </w:rPr>
        <w:t xml:space="preserve"> Edition). </w:t>
      </w:r>
      <w:r w:rsidRPr="00B71DB5">
        <w:rPr>
          <w:rFonts w:asciiTheme="majorHAnsi" w:hAnsiTheme="majorHAnsi" w:cstheme="majorHAnsi"/>
          <w:sz w:val="20"/>
          <w:szCs w:val="20"/>
        </w:rPr>
        <w:t xml:space="preserve">ISBN 978-3-319-07341-5 (eBook) </w:t>
      </w:r>
    </w:p>
    <w:p w14:paraId="3A07D49C" w14:textId="77777777" w:rsidR="004E2827" w:rsidRPr="00B71DB5" w:rsidRDefault="009856AB" w:rsidP="004E2827">
      <w:pPr>
        <w:autoSpaceDE/>
        <w:autoSpaceDN/>
        <w:adjustRightInd/>
        <w:spacing w:line="240" w:lineRule="auto"/>
        <w:textAlignment w:val="auto"/>
        <w:rPr>
          <w:rFonts w:asciiTheme="majorHAnsi" w:hAnsiTheme="majorHAnsi" w:cstheme="majorHAnsi"/>
          <w:color w:val="auto"/>
          <w:sz w:val="20"/>
          <w:szCs w:val="20"/>
        </w:rPr>
      </w:pPr>
      <w:hyperlink r:id="rId26" w:history="1">
        <w:r w:rsidR="004E2827" w:rsidRPr="00B71DB5">
          <w:rPr>
            <w:rStyle w:val="Hyperlnk"/>
            <w:rFonts w:asciiTheme="majorHAnsi" w:hAnsiTheme="majorHAnsi" w:cstheme="majorHAnsi"/>
            <w:sz w:val="20"/>
            <w:szCs w:val="20"/>
          </w:rPr>
          <w:t>https://link.springer.com/book/10.1007/978-3-319-07341-5</w:t>
        </w:r>
      </w:hyperlink>
    </w:p>
    <w:p w14:paraId="59742BA1" w14:textId="77777777" w:rsidR="004E2827" w:rsidRPr="00B71DB5" w:rsidRDefault="004E2827" w:rsidP="004E2827">
      <w:pPr>
        <w:pStyle w:val="NormalIndented"/>
        <w:ind w:firstLine="0"/>
        <w:rPr>
          <w:rFonts w:asciiTheme="majorHAnsi" w:hAnsiTheme="majorHAnsi" w:cstheme="majorHAnsi"/>
          <w:sz w:val="20"/>
          <w:szCs w:val="20"/>
        </w:rPr>
      </w:pPr>
    </w:p>
    <w:p w14:paraId="1A32DB04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B71DB5">
        <w:rPr>
          <w:rFonts w:asciiTheme="majorHAnsi" w:hAnsiTheme="majorHAnsi" w:cstheme="majorHAnsi"/>
          <w:sz w:val="20"/>
          <w:szCs w:val="20"/>
          <w:lang w:val="en-GB"/>
        </w:rPr>
        <w:t>Spence, R. (2007). Information Visualization: Design for Interaction (2nd Edition). ISBN-13: 978-0132065504.</w:t>
      </w:r>
    </w:p>
    <w:p w14:paraId="2C08DA6F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</w:rPr>
      </w:pPr>
    </w:p>
    <w:p w14:paraId="2DF16455" w14:textId="5388E631" w:rsidR="00E00C69" w:rsidRPr="00B71DB5" w:rsidRDefault="007B0DA6" w:rsidP="00E00C6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B71DB5">
        <w:rPr>
          <w:rFonts w:asciiTheme="majorHAnsi" w:hAnsiTheme="majorHAnsi" w:cstheme="majorHAnsi"/>
          <w:sz w:val="20"/>
          <w:szCs w:val="20"/>
          <w:lang w:val="en-GB"/>
        </w:rPr>
        <w:t>Tufte, E.R. (1990). Envisioning Information. ISBN-13: 978-0961392116</w:t>
      </w:r>
    </w:p>
    <w:p w14:paraId="7154767C" w14:textId="77777777" w:rsidR="00E00C69" w:rsidRPr="00B71DB5" w:rsidRDefault="00E00C69" w:rsidP="00E00C69">
      <w:pPr>
        <w:pStyle w:val="NormalIndented"/>
        <w:ind w:firstLine="0"/>
        <w:rPr>
          <w:rFonts w:asciiTheme="majorHAnsi" w:hAnsiTheme="majorHAnsi" w:cstheme="majorHAnsi"/>
          <w:sz w:val="20"/>
          <w:szCs w:val="20"/>
        </w:rPr>
      </w:pPr>
    </w:p>
    <w:p w14:paraId="45F3D49F" w14:textId="7C1D67FB" w:rsidR="00E00C69" w:rsidRPr="00B71DB5" w:rsidRDefault="00E00C69" w:rsidP="00E00C69">
      <w:pPr>
        <w:pStyle w:val="NormalIndented"/>
        <w:ind w:firstLine="0"/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</w:rPr>
        <w:lastRenderedPageBreak/>
        <w:t xml:space="preserve">Van </w:t>
      </w:r>
      <w:proofErr w:type="spellStart"/>
      <w:r w:rsidRPr="00B71DB5">
        <w:rPr>
          <w:rFonts w:asciiTheme="majorHAnsi" w:hAnsiTheme="majorHAnsi" w:cstheme="majorHAnsi"/>
          <w:sz w:val="20"/>
          <w:szCs w:val="20"/>
        </w:rPr>
        <w:t>Beurden</w:t>
      </w:r>
      <w:proofErr w:type="spellEnd"/>
      <w:r w:rsidRPr="00B71DB5">
        <w:rPr>
          <w:rFonts w:asciiTheme="majorHAnsi" w:hAnsiTheme="majorHAnsi" w:cstheme="majorHAnsi"/>
          <w:sz w:val="20"/>
          <w:szCs w:val="20"/>
        </w:rPr>
        <w:t xml:space="preserve">, A. U. C. J. and </w:t>
      </w:r>
      <w:proofErr w:type="spellStart"/>
      <w:r w:rsidRPr="00B71DB5">
        <w:rPr>
          <w:rFonts w:asciiTheme="majorHAnsi" w:hAnsiTheme="majorHAnsi" w:cstheme="majorHAnsi"/>
          <w:sz w:val="20"/>
          <w:szCs w:val="20"/>
        </w:rPr>
        <w:t>Douven</w:t>
      </w:r>
      <w:proofErr w:type="spellEnd"/>
      <w:r w:rsidRPr="00B71DB5">
        <w:rPr>
          <w:rFonts w:asciiTheme="majorHAnsi" w:hAnsiTheme="majorHAnsi" w:cstheme="majorHAnsi"/>
          <w:sz w:val="20"/>
          <w:szCs w:val="20"/>
        </w:rPr>
        <w:t xml:space="preserve">, W. J. A. M. (1999) Aggregation issues of spatial information in environmental research, International Journal of Geographical Information Science, 13:5, 513-527, </w:t>
      </w:r>
      <w:proofErr w:type="spellStart"/>
      <w:r w:rsidRPr="00B71DB5">
        <w:rPr>
          <w:rFonts w:asciiTheme="majorHAnsi" w:hAnsiTheme="majorHAnsi" w:cstheme="majorHAnsi"/>
          <w:sz w:val="20"/>
          <w:szCs w:val="20"/>
        </w:rPr>
        <w:t>DOI</w:t>
      </w:r>
      <w:proofErr w:type="spellEnd"/>
      <w:r w:rsidRPr="00B71DB5">
        <w:rPr>
          <w:rFonts w:asciiTheme="majorHAnsi" w:hAnsiTheme="majorHAnsi" w:cstheme="majorHAnsi"/>
          <w:sz w:val="20"/>
          <w:szCs w:val="20"/>
        </w:rPr>
        <w:t>: 10.1080/136588199241184</w:t>
      </w:r>
    </w:p>
    <w:p w14:paraId="3BA45028" w14:textId="77777777" w:rsidR="00E00C69" w:rsidRPr="00B71DB5" w:rsidRDefault="00E00C69" w:rsidP="00E00C69">
      <w:pPr>
        <w:pStyle w:val="NormalIndented"/>
        <w:ind w:firstLine="0"/>
        <w:rPr>
          <w:rFonts w:asciiTheme="majorHAnsi" w:hAnsiTheme="majorHAnsi" w:cstheme="majorHAnsi"/>
          <w:sz w:val="20"/>
          <w:szCs w:val="20"/>
          <w:lang w:val="en-GB"/>
        </w:rPr>
      </w:pPr>
    </w:p>
    <w:p w14:paraId="495F3331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B71DB5">
        <w:rPr>
          <w:rFonts w:asciiTheme="majorHAnsi" w:hAnsiTheme="majorHAnsi" w:cstheme="majorHAnsi"/>
          <w:sz w:val="20"/>
          <w:szCs w:val="20"/>
          <w:lang w:val="en-GB"/>
        </w:rPr>
        <w:t>Ware, C. (2013). Information Visualization, Third Edition: Perception for Design (Interactive Technologies). ISBN-13: 978-0123814647</w:t>
      </w:r>
    </w:p>
    <w:p w14:paraId="643BCA9F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  <w:lang w:val="en-GB"/>
        </w:rPr>
      </w:pPr>
    </w:p>
    <w:p w14:paraId="64D91E36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B71DB5">
        <w:rPr>
          <w:rFonts w:asciiTheme="majorHAnsi" w:hAnsiTheme="majorHAnsi" w:cstheme="majorHAnsi"/>
          <w:sz w:val="20"/>
          <w:szCs w:val="20"/>
          <w:lang w:val="en-GB"/>
        </w:rPr>
        <w:t xml:space="preserve">Wibeck, V. (2010) </w:t>
      </w:r>
      <w:proofErr w:type="spellStart"/>
      <w:r w:rsidRPr="00B71DB5">
        <w:rPr>
          <w:rFonts w:asciiTheme="majorHAnsi" w:hAnsiTheme="majorHAnsi" w:cstheme="majorHAnsi"/>
          <w:i/>
          <w:iCs/>
          <w:sz w:val="20"/>
          <w:szCs w:val="20"/>
          <w:lang w:val="en-GB"/>
        </w:rPr>
        <w:t>Fokusgrupper</w:t>
      </w:r>
      <w:proofErr w:type="spellEnd"/>
      <w:r w:rsidRPr="00B71DB5">
        <w:rPr>
          <w:rFonts w:asciiTheme="majorHAnsi" w:hAnsiTheme="majorHAnsi" w:cstheme="majorHAnsi"/>
          <w:i/>
          <w:iCs/>
          <w:sz w:val="20"/>
          <w:szCs w:val="20"/>
          <w:lang w:val="en-GB"/>
        </w:rPr>
        <w:t xml:space="preserve">: om </w:t>
      </w:r>
      <w:proofErr w:type="spellStart"/>
      <w:r w:rsidRPr="00B71DB5">
        <w:rPr>
          <w:rFonts w:asciiTheme="majorHAnsi" w:hAnsiTheme="majorHAnsi" w:cstheme="majorHAnsi"/>
          <w:i/>
          <w:iCs/>
          <w:sz w:val="20"/>
          <w:szCs w:val="20"/>
          <w:lang w:val="en-GB"/>
        </w:rPr>
        <w:t>fokuserade</w:t>
      </w:r>
      <w:proofErr w:type="spellEnd"/>
      <w:r w:rsidRPr="00B71DB5">
        <w:rPr>
          <w:rFonts w:asciiTheme="majorHAnsi" w:hAnsiTheme="majorHAnsi" w:cs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B71DB5">
        <w:rPr>
          <w:rFonts w:asciiTheme="majorHAnsi" w:hAnsiTheme="majorHAnsi" w:cstheme="majorHAnsi"/>
          <w:i/>
          <w:iCs/>
          <w:sz w:val="20"/>
          <w:szCs w:val="20"/>
          <w:lang w:val="en-GB"/>
        </w:rPr>
        <w:t>gruppintervjuer</w:t>
      </w:r>
      <w:proofErr w:type="spellEnd"/>
      <w:r w:rsidRPr="00B71DB5">
        <w:rPr>
          <w:rFonts w:asciiTheme="majorHAnsi" w:hAnsiTheme="majorHAnsi" w:cs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B71DB5">
        <w:rPr>
          <w:rFonts w:asciiTheme="majorHAnsi" w:hAnsiTheme="majorHAnsi" w:cstheme="majorHAnsi"/>
          <w:i/>
          <w:iCs/>
          <w:sz w:val="20"/>
          <w:szCs w:val="20"/>
          <w:lang w:val="en-GB"/>
        </w:rPr>
        <w:t>som</w:t>
      </w:r>
      <w:proofErr w:type="spellEnd"/>
      <w:r w:rsidRPr="00B71DB5">
        <w:rPr>
          <w:rFonts w:asciiTheme="majorHAnsi" w:hAnsiTheme="majorHAnsi" w:cstheme="majorHAnsi"/>
          <w:i/>
          <w:iCs/>
          <w:sz w:val="20"/>
          <w:szCs w:val="20"/>
          <w:lang w:val="en-GB"/>
        </w:rPr>
        <w:t xml:space="preserve"> </w:t>
      </w:r>
      <w:proofErr w:type="spellStart"/>
      <w:r w:rsidRPr="00B71DB5">
        <w:rPr>
          <w:rFonts w:asciiTheme="majorHAnsi" w:hAnsiTheme="majorHAnsi" w:cstheme="majorHAnsi"/>
          <w:i/>
          <w:iCs/>
          <w:sz w:val="20"/>
          <w:szCs w:val="20"/>
          <w:lang w:val="en-GB"/>
        </w:rPr>
        <w:t>undersökningsmetod</w:t>
      </w:r>
      <w:proofErr w:type="spellEnd"/>
      <w:r w:rsidRPr="00B71DB5">
        <w:rPr>
          <w:rFonts w:asciiTheme="majorHAnsi" w:hAnsiTheme="majorHAnsi" w:cstheme="majorHAnsi"/>
          <w:i/>
          <w:iCs/>
          <w:sz w:val="20"/>
          <w:szCs w:val="20"/>
          <w:lang w:val="en-GB"/>
        </w:rPr>
        <w:t xml:space="preserve"> </w:t>
      </w:r>
      <w:r w:rsidRPr="00B71DB5">
        <w:rPr>
          <w:rFonts w:asciiTheme="majorHAnsi" w:hAnsiTheme="majorHAnsi" w:cstheme="majorHAnsi"/>
          <w:sz w:val="20"/>
          <w:szCs w:val="20"/>
          <w:lang w:val="en-GB"/>
        </w:rPr>
        <w:t xml:space="preserve">[Focus groups: on focused group interviews as a research method]. Lund, Sweden: </w:t>
      </w:r>
      <w:proofErr w:type="spellStart"/>
      <w:r w:rsidRPr="00B71DB5">
        <w:rPr>
          <w:rFonts w:asciiTheme="majorHAnsi" w:hAnsiTheme="majorHAnsi" w:cstheme="majorHAnsi"/>
          <w:sz w:val="20"/>
          <w:szCs w:val="20"/>
          <w:lang w:val="en-GB"/>
        </w:rPr>
        <w:t>Studentlitteratur</w:t>
      </w:r>
      <w:proofErr w:type="spellEnd"/>
      <w:r w:rsidRPr="00B71DB5">
        <w:rPr>
          <w:rFonts w:asciiTheme="majorHAnsi" w:hAnsiTheme="majorHAnsi" w:cstheme="majorHAnsi"/>
          <w:sz w:val="20"/>
          <w:szCs w:val="20"/>
          <w:lang w:val="en-GB"/>
        </w:rPr>
        <w:t>.</w:t>
      </w:r>
    </w:p>
    <w:p w14:paraId="7868DF65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</w:rPr>
      </w:pPr>
    </w:p>
    <w:p w14:paraId="6A4F2777" w14:textId="7777777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  <w:lang w:val="en-GB"/>
        </w:rPr>
        <w:t xml:space="preserve">Wrobel, M.; </w:t>
      </w:r>
      <w:proofErr w:type="spellStart"/>
      <w:r w:rsidRPr="00B71DB5">
        <w:rPr>
          <w:rFonts w:asciiTheme="majorHAnsi" w:hAnsiTheme="majorHAnsi" w:cstheme="majorHAnsi"/>
          <w:sz w:val="20"/>
          <w:szCs w:val="20"/>
          <w:lang w:val="en-GB"/>
        </w:rPr>
        <w:t>Hinkel</w:t>
      </w:r>
      <w:proofErr w:type="spellEnd"/>
      <w:r w:rsidRPr="00B71DB5">
        <w:rPr>
          <w:rFonts w:asciiTheme="majorHAnsi" w:hAnsiTheme="majorHAnsi" w:cstheme="majorHAnsi"/>
          <w:sz w:val="20"/>
          <w:szCs w:val="20"/>
          <w:lang w:val="en-GB"/>
        </w:rPr>
        <w:t xml:space="preserve">, J.; Hofmann, M.; </w:t>
      </w:r>
      <w:proofErr w:type="spellStart"/>
      <w:r w:rsidRPr="00B71DB5">
        <w:rPr>
          <w:rFonts w:asciiTheme="majorHAnsi" w:hAnsiTheme="majorHAnsi" w:cstheme="majorHAnsi"/>
          <w:sz w:val="20"/>
          <w:szCs w:val="20"/>
          <w:lang w:val="en-GB"/>
        </w:rPr>
        <w:t>Nocke</w:t>
      </w:r>
      <w:proofErr w:type="spellEnd"/>
      <w:r w:rsidRPr="00B71DB5">
        <w:rPr>
          <w:rFonts w:asciiTheme="majorHAnsi" w:hAnsiTheme="majorHAnsi" w:cstheme="majorHAnsi"/>
          <w:sz w:val="20"/>
          <w:szCs w:val="20"/>
          <w:lang w:val="en-GB"/>
        </w:rPr>
        <w:t xml:space="preserve">, T; </w:t>
      </w:r>
      <w:proofErr w:type="spellStart"/>
      <w:r w:rsidRPr="00B71DB5">
        <w:rPr>
          <w:rFonts w:asciiTheme="majorHAnsi" w:hAnsiTheme="majorHAnsi" w:cstheme="majorHAnsi"/>
          <w:sz w:val="20"/>
          <w:szCs w:val="20"/>
          <w:lang w:val="en-GB"/>
        </w:rPr>
        <w:t>Vohland</w:t>
      </w:r>
      <w:proofErr w:type="spellEnd"/>
      <w:r w:rsidRPr="00B71DB5">
        <w:rPr>
          <w:rFonts w:asciiTheme="majorHAnsi" w:hAnsiTheme="majorHAnsi" w:cstheme="majorHAnsi"/>
          <w:sz w:val="20"/>
          <w:szCs w:val="20"/>
          <w:lang w:val="en-GB"/>
        </w:rPr>
        <w:t xml:space="preserve">, K. (2009). Interactive Access to Climate Change Information. Accepted at </w:t>
      </w:r>
      <w:r w:rsidRPr="00B71DB5">
        <w:rPr>
          <w:rFonts w:asciiTheme="majorHAnsi" w:hAnsiTheme="majorHAnsi" w:cstheme="majorHAnsi"/>
          <w:i/>
          <w:sz w:val="20"/>
          <w:szCs w:val="20"/>
          <w:lang w:val="en-GB"/>
        </w:rPr>
        <w:t>International Symposium on Environmental Software Systems (ISESS'09)</w:t>
      </w:r>
      <w:r w:rsidRPr="00B71DB5">
        <w:rPr>
          <w:rFonts w:asciiTheme="majorHAnsi" w:hAnsiTheme="majorHAnsi" w:cstheme="majorHAnsi"/>
          <w:sz w:val="20"/>
          <w:szCs w:val="20"/>
          <w:lang w:val="en-GB"/>
        </w:rPr>
        <w:t xml:space="preserve">, Venice, 2009. </w:t>
      </w:r>
    </w:p>
    <w:p w14:paraId="342A8221" w14:textId="77777777" w:rsidR="00343B52" w:rsidRPr="00B71DB5" w:rsidRDefault="007B0DA6" w:rsidP="007B0DA6">
      <w:pPr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</w:rPr>
        <w:t> </w:t>
      </w:r>
    </w:p>
    <w:p w14:paraId="7504834A" w14:textId="77777777" w:rsidR="00C677F8" w:rsidRPr="00B71DB5" w:rsidRDefault="007B0DA6" w:rsidP="00C677F8">
      <w:pPr>
        <w:widowControl w:val="0"/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</w:rPr>
        <w:t> </w:t>
      </w:r>
      <w:r w:rsidR="00C677F8" w:rsidRPr="00B71DB5">
        <w:rPr>
          <w:rFonts w:asciiTheme="majorHAnsi" w:hAnsiTheme="majorHAnsi" w:cstheme="majorHAnsi"/>
          <w:sz w:val="20"/>
          <w:szCs w:val="20"/>
        </w:rPr>
        <w:t xml:space="preserve">CALP (2010). Local Climate Change Visioning and Landscape Visualizations – Guidance Manual. </w:t>
      </w:r>
      <w:hyperlink r:id="rId27" w:history="1">
        <w:r w:rsidR="00C677F8" w:rsidRPr="00B71DB5">
          <w:rPr>
            <w:rStyle w:val="Hyperlnk"/>
            <w:rFonts w:asciiTheme="majorHAnsi" w:hAnsiTheme="majorHAnsi" w:cstheme="majorHAnsi"/>
            <w:sz w:val="20"/>
            <w:szCs w:val="20"/>
          </w:rPr>
          <w:t>http://web.forestry.ubc.ca/calp/CALP-Visioning-Guidance-Manual-V1-1.pdf</w:t>
        </w:r>
      </w:hyperlink>
    </w:p>
    <w:p w14:paraId="1C0C86FA" w14:textId="5DCEE887" w:rsidR="007B0DA6" w:rsidRPr="00B71DB5" w:rsidRDefault="007B0DA6" w:rsidP="007B0DA6">
      <w:pPr>
        <w:rPr>
          <w:rFonts w:asciiTheme="majorHAnsi" w:hAnsiTheme="majorHAnsi" w:cstheme="majorHAnsi"/>
          <w:sz w:val="20"/>
          <w:szCs w:val="20"/>
        </w:rPr>
      </w:pPr>
      <w:r w:rsidRPr="00B71DB5">
        <w:rPr>
          <w:rFonts w:asciiTheme="majorHAnsi" w:hAnsiTheme="majorHAnsi" w:cstheme="majorHAnsi"/>
          <w:sz w:val="20"/>
          <w:szCs w:val="20"/>
        </w:rPr>
        <w:t>More on the CALP visioning projects:</w:t>
      </w:r>
    </w:p>
    <w:p w14:paraId="27A2EF13" w14:textId="77777777" w:rsidR="007B0DA6" w:rsidRPr="00B71DB5" w:rsidRDefault="009856AB" w:rsidP="007B0DA6">
      <w:pPr>
        <w:rPr>
          <w:rFonts w:asciiTheme="majorHAnsi" w:hAnsiTheme="majorHAnsi" w:cstheme="majorHAnsi"/>
          <w:sz w:val="20"/>
          <w:szCs w:val="20"/>
        </w:rPr>
      </w:pPr>
      <w:hyperlink r:id="rId28" w:history="1">
        <w:r w:rsidR="007B0DA6" w:rsidRPr="00B71DB5">
          <w:rPr>
            <w:rStyle w:val="Hyperlnk"/>
            <w:rFonts w:asciiTheme="majorHAnsi" w:hAnsiTheme="majorHAnsi" w:cstheme="majorHAnsi"/>
            <w:sz w:val="20"/>
            <w:szCs w:val="20"/>
          </w:rPr>
          <w:t>http://calp.forestry.ubc.ca/resources/</w:t>
        </w:r>
      </w:hyperlink>
    </w:p>
    <w:p w14:paraId="30BA85F8" w14:textId="77777777" w:rsidR="007B0DA6" w:rsidRPr="00EF182F" w:rsidRDefault="007B0DA6" w:rsidP="007B0DA6">
      <w:pPr>
        <w:rPr>
          <w:rFonts w:ascii="Calibri" w:hAnsi="Calibri"/>
          <w:sz w:val="22"/>
        </w:rPr>
      </w:pPr>
    </w:p>
    <w:p w14:paraId="16961464" w14:textId="77777777" w:rsidR="00C677F8" w:rsidRDefault="00C677F8" w:rsidP="00C677F8">
      <w:pPr>
        <w:widowControl w:val="0"/>
        <w:rPr>
          <w:rFonts w:ascii="Calibri" w:hAnsi="Calibri"/>
          <w:sz w:val="22"/>
        </w:rPr>
      </w:pPr>
    </w:p>
    <w:p w14:paraId="6F0D76EB" w14:textId="644DE913" w:rsidR="006715FD" w:rsidRPr="00EF182F" w:rsidRDefault="006715FD" w:rsidP="007B0DA6">
      <w:pPr>
        <w:rPr>
          <w:rFonts w:ascii="Calibri" w:hAnsi="Calibri"/>
          <w:sz w:val="22"/>
        </w:rPr>
      </w:pPr>
    </w:p>
    <w:sectPr w:rsidR="006715FD" w:rsidRPr="00EF182F" w:rsidSect="00D05C0F">
      <w:headerReference w:type="default" r:id="rId29"/>
      <w:footerReference w:type="default" r:id="rId30"/>
      <w:headerReference w:type="first" r:id="rId31"/>
      <w:footerReference w:type="first" r:id="rId32"/>
      <w:pgSz w:w="11900" w:h="16840"/>
      <w:pgMar w:top="2230" w:right="1977" w:bottom="141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75A6D" w14:textId="77777777" w:rsidR="009856AB" w:rsidRDefault="009856AB" w:rsidP="003544CD">
      <w:r>
        <w:separator/>
      </w:r>
    </w:p>
    <w:p w14:paraId="50F4E329" w14:textId="77777777" w:rsidR="009856AB" w:rsidRDefault="009856AB" w:rsidP="003544CD"/>
    <w:p w14:paraId="5DBB7462" w14:textId="77777777" w:rsidR="009856AB" w:rsidRDefault="009856AB" w:rsidP="003544CD"/>
  </w:endnote>
  <w:endnote w:type="continuationSeparator" w:id="0">
    <w:p w14:paraId="16405774" w14:textId="77777777" w:rsidR="009856AB" w:rsidRDefault="009856AB" w:rsidP="003544CD">
      <w:r>
        <w:continuationSeparator/>
      </w:r>
    </w:p>
    <w:p w14:paraId="3D67C4B3" w14:textId="77777777" w:rsidR="009856AB" w:rsidRDefault="009856AB" w:rsidP="003544CD"/>
    <w:p w14:paraId="50F1CC69" w14:textId="77777777" w:rsidR="009856AB" w:rsidRDefault="009856AB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-Bold">
    <w:altName w:val="Calibri"/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0D53A" w14:textId="77777777" w:rsidR="00D17C4F" w:rsidRDefault="00D17C4F" w:rsidP="003544CD">
    <w:pPr>
      <w:pStyle w:val="Sidfot"/>
    </w:pPr>
  </w:p>
  <w:p w14:paraId="4B10F08E" w14:textId="77777777" w:rsidR="00D17C4F" w:rsidRDefault="00D17C4F" w:rsidP="003544CD">
    <w:pPr>
      <w:pStyle w:val="Sidfot"/>
    </w:pPr>
  </w:p>
  <w:p w14:paraId="63E9534C" w14:textId="77777777" w:rsidR="00D17C4F" w:rsidRDefault="00D17C4F" w:rsidP="003544CD">
    <w:pPr>
      <w:pStyle w:val="Sidfo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6DFC829" wp14:editId="620EC082">
          <wp:simplePos x="0" y="0"/>
          <wp:positionH relativeFrom="column">
            <wp:posOffset>-914400</wp:posOffset>
          </wp:positionH>
          <wp:positionV relativeFrom="page">
            <wp:posOffset>9645650</wp:posOffset>
          </wp:positionV>
          <wp:extent cx="799200" cy="558000"/>
          <wp:effectExtent l="0" t="0" r="0" b="1270"/>
          <wp:wrapThrough wrapText="bothSides">
            <wp:wrapPolygon edited="0">
              <wp:start x="0" y="0"/>
              <wp:lineTo x="0" y="20665"/>
              <wp:lineTo x="20604" y="20665"/>
              <wp:lineTo x="20604" y="3936"/>
              <wp:lineTo x="4808" y="0"/>
              <wp:lineTo x="0" y="0"/>
            </wp:wrapPolygon>
          </wp:wrapThrough>
          <wp:docPr id="21" name="Bildobjekt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u_textunder_liten_s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2D710A" w14:textId="77777777" w:rsidR="00D17C4F" w:rsidRDefault="00D17C4F" w:rsidP="003544CD">
    <w:pPr>
      <w:pStyle w:val="Sidfot"/>
    </w:pPr>
  </w:p>
  <w:p w14:paraId="2F564BB9" w14:textId="77777777" w:rsidR="00D17C4F" w:rsidRPr="00CF70F5" w:rsidRDefault="00D17C4F" w:rsidP="003544CD">
    <w:pPr>
      <w:pStyle w:val="Sidfot"/>
    </w:pPr>
  </w:p>
  <w:p w14:paraId="1CA3CFCD" w14:textId="77777777" w:rsidR="00D17C4F" w:rsidRDefault="00D17C4F" w:rsidP="003544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931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27"/>
    </w:tblGrid>
    <w:tr w:rsidR="00D17C4F" w14:paraId="76950E45" w14:textId="77777777" w:rsidTr="0074079C">
      <w:trPr>
        <w:trHeight w:val="397"/>
      </w:trPr>
      <w:tc>
        <w:tcPr>
          <w:tcW w:w="6804" w:type="dxa"/>
          <w:tcBorders>
            <w:top w:val="nil"/>
            <w:bottom w:val="single" w:sz="4" w:space="0" w:color="auto"/>
          </w:tcBorders>
        </w:tcPr>
        <w:p w14:paraId="675BD8B2" w14:textId="77777777" w:rsidR="00D17C4F" w:rsidRPr="00B21772" w:rsidRDefault="00D17C4F" w:rsidP="003544CD">
          <w:pPr>
            <w:pStyle w:val="Sidfot"/>
          </w:pPr>
        </w:p>
      </w:tc>
      <w:tc>
        <w:tcPr>
          <w:tcW w:w="2127" w:type="dxa"/>
          <w:tcBorders>
            <w:top w:val="nil"/>
            <w:bottom w:val="single" w:sz="4" w:space="0" w:color="auto"/>
          </w:tcBorders>
        </w:tcPr>
        <w:p w14:paraId="49951009" w14:textId="77777777" w:rsidR="00D17C4F" w:rsidRPr="00B21772" w:rsidRDefault="00D17C4F" w:rsidP="00CF70F5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D17C4F" w14:paraId="3F9FE06E" w14:textId="77777777" w:rsidTr="0074079C">
      <w:trPr>
        <w:trHeight w:hRule="exact" w:val="680"/>
      </w:trPr>
      <w:tc>
        <w:tcPr>
          <w:tcW w:w="6804" w:type="dxa"/>
          <w:tcBorders>
            <w:top w:val="single" w:sz="4" w:space="0" w:color="auto"/>
          </w:tcBorders>
        </w:tcPr>
        <w:p w14:paraId="4F516793" w14:textId="77777777" w:rsidR="00D17C4F" w:rsidRPr="00EF182F" w:rsidRDefault="00D17C4F" w:rsidP="0074079C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  <w:lang w:val="en-US"/>
            </w:rPr>
          </w:pPr>
          <w:r w:rsidRPr="00EF182F">
            <w:rPr>
              <w:rFonts w:cs="Calibri-Bold"/>
              <w:b/>
              <w:bCs/>
              <w:caps/>
              <w:szCs w:val="18"/>
              <w:lang w:val="en-US"/>
            </w:rPr>
            <w:t>Linköping UniversitY</w:t>
          </w:r>
        </w:p>
        <w:p w14:paraId="00FF4BA5" w14:textId="77777777" w:rsidR="00D17C4F" w:rsidRPr="00EF182F" w:rsidRDefault="00D17C4F" w:rsidP="0074079C">
          <w:pPr>
            <w:pStyle w:val="Sidfot"/>
            <w:tabs>
              <w:tab w:val="left" w:pos="2260"/>
            </w:tabs>
            <w:rPr>
              <w:rFonts w:cs="Calibri"/>
              <w:caps/>
              <w:lang w:val="en-US"/>
            </w:rPr>
          </w:pPr>
          <w:r>
            <w:rPr>
              <w:rFonts w:cs="Calibri"/>
              <w:caps/>
            </w:rPr>
            <w:fldChar w:fldCharType="begin"/>
          </w:r>
          <w:r w:rsidRPr="00EF182F">
            <w:rPr>
              <w:rFonts w:cs="Calibri"/>
              <w:caps/>
              <w:lang w:val="en-US"/>
            </w:rPr>
            <w:instrText xml:space="preserve"> MACROBUTTON  AcceptAllConflictsInDoc DEPARTMENT </w:instrText>
          </w:r>
          <w:r>
            <w:rPr>
              <w:rFonts w:cs="Calibri"/>
              <w:caps/>
            </w:rPr>
            <w:fldChar w:fldCharType="end"/>
          </w:r>
          <w:r w:rsidRPr="00EF182F">
            <w:rPr>
              <w:rFonts w:cs="Calibri"/>
              <w:caps/>
              <w:lang w:val="en-US"/>
            </w:rPr>
            <w:t>of thematic studies – environmental change</w:t>
          </w:r>
        </w:p>
      </w:tc>
      <w:tc>
        <w:tcPr>
          <w:tcW w:w="2127" w:type="dxa"/>
          <w:tcBorders>
            <w:top w:val="single" w:sz="4" w:space="0" w:color="auto"/>
          </w:tcBorders>
        </w:tcPr>
        <w:p w14:paraId="5D05B93A" w14:textId="77777777" w:rsidR="00D17C4F" w:rsidRPr="00EF182F" w:rsidRDefault="00D17C4F" w:rsidP="00114C55">
          <w:pPr>
            <w:pStyle w:val="Sidfot"/>
            <w:rPr>
              <w:lang w:val="en-US"/>
            </w:rPr>
          </w:pPr>
        </w:p>
      </w:tc>
    </w:tr>
  </w:tbl>
  <w:p w14:paraId="7371B2A6" w14:textId="77777777" w:rsidR="00D17C4F" w:rsidRPr="00EF182F" w:rsidRDefault="00D17C4F" w:rsidP="003544CD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26C5C" w14:textId="77777777" w:rsidR="009856AB" w:rsidRDefault="009856AB" w:rsidP="003544CD">
      <w:r>
        <w:separator/>
      </w:r>
    </w:p>
    <w:p w14:paraId="6423C1AA" w14:textId="77777777" w:rsidR="009856AB" w:rsidRDefault="009856AB" w:rsidP="003544CD"/>
    <w:p w14:paraId="4AC97218" w14:textId="77777777" w:rsidR="009856AB" w:rsidRDefault="009856AB" w:rsidP="003544CD"/>
  </w:footnote>
  <w:footnote w:type="continuationSeparator" w:id="0">
    <w:p w14:paraId="62C62FD0" w14:textId="77777777" w:rsidR="009856AB" w:rsidRDefault="009856AB" w:rsidP="003544CD">
      <w:r>
        <w:continuationSeparator/>
      </w:r>
    </w:p>
    <w:p w14:paraId="68253AA4" w14:textId="77777777" w:rsidR="009856AB" w:rsidRDefault="009856AB" w:rsidP="003544CD"/>
    <w:p w14:paraId="77479DFC" w14:textId="77777777" w:rsidR="009856AB" w:rsidRDefault="009856AB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3164"/>
    </w:tblGrid>
    <w:tr w:rsidR="00D17C4F" w14:paraId="22F80EDA" w14:textId="77777777" w:rsidTr="00070DDF">
      <w:tc>
        <w:tcPr>
          <w:tcW w:w="5846" w:type="dxa"/>
        </w:tcPr>
        <w:p w14:paraId="7AF5368A" w14:textId="77777777" w:rsidR="00D17C4F" w:rsidRPr="00EF182F" w:rsidRDefault="00D17C4F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  <w:lang w:val="en-US"/>
            </w:rPr>
          </w:pPr>
          <w:r w:rsidRPr="00EF182F">
            <w:rPr>
              <w:rFonts w:cs="Calibri-Bold"/>
              <w:b/>
              <w:bCs/>
              <w:caps/>
              <w:szCs w:val="18"/>
              <w:lang w:val="en-US"/>
            </w:rPr>
            <w:t>Linköping UniversitY</w:t>
          </w:r>
        </w:p>
        <w:p w14:paraId="2C3A412C" w14:textId="77777777" w:rsidR="00D17C4F" w:rsidRPr="00EF182F" w:rsidRDefault="00D17C4F" w:rsidP="00A2646A">
          <w:pPr>
            <w:pStyle w:val="Sidhuvud"/>
            <w:tabs>
              <w:tab w:val="left" w:pos="4536"/>
            </w:tabs>
            <w:rPr>
              <w:rFonts w:cs="Calibri"/>
              <w:caps/>
              <w:szCs w:val="18"/>
              <w:lang w:val="en-US"/>
            </w:rPr>
          </w:pPr>
          <w:r>
            <w:rPr>
              <w:rFonts w:cs="Calibri"/>
              <w:caps/>
            </w:rPr>
            <w:fldChar w:fldCharType="begin"/>
          </w:r>
          <w:r w:rsidRPr="00EF182F">
            <w:rPr>
              <w:rFonts w:cs="Calibri"/>
              <w:caps/>
              <w:lang w:val="en-US"/>
            </w:rPr>
            <w:instrText xml:space="preserve"> MACROBUTTON  AcceptAllConflictsInDoc DEPARTMENT </w:instrText>
          </w:r>
          <w:r>
            <w:rPr>
              <w:rFonts w:cs="Calibri"/>
              <w:caps/>
            </w:rPr>
            <w:fldChar w:fldCharType="end"/>
          </w:r>
          <w:r w:rsidRPr="00EF182F">
            <w:rPr>
              <w:rFonts w:cs="Calibri"/>
              <w:caps/>
              <w:lang w:val="en-US"/>
            </w:rPr>
            <w:t>of thematic studies – environmental change</w:t>
          </w:r>
        </w:p>
      </w:tc>
      <w:tc>
        <w:tcPr>
          <w:tcW w:w="3164" w:type="dxa"/>
        </w:tcPr>
        <w:p w14:paraId="51E30455" w14:textId="77777777" w:rsidR="00D17C4F" w:rsidRPr="00EF182F" w:rsidRDefault="00D17C4F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lang w:val="en-US"/>
            </w:rPr>
          </w:pPr>
        </w:p>
        <w:p w14:paraId="0D2A186F" w14:textId="77777777" w:rsidR="00D17C4F" w:rsidRDefault="00D17C4F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91378D">
            <w:rPr>
              <w:noProof/>
            </w:rPr>
            <w:t>10</w:t>
          </w:r>
          <w:r w:rsidRPr="003544CD">
            <w:fldChar w:fldCharType="end"/>
          </w:r>
          <w:r w:rsidRPr="003544CD">
            <w:t>(</w:t>
          </w:r>
          <w:r w:rsidR="00124327">
            <w:rPr>
              <w:noProof/>
            </w:rPr>
            <w:fldChar w:fldCharType="begin"/>
          </w:r>
          <w:r w:rsidR="00124327">
            <w:rPr>
              <w:noProof/>
            </w:rPr>
            <w:instrText xml:space="preserve"> NUMPAGES  \* MERGEFORMAT </w:instrText>
          </w:r>
          <w:r w:rsidR="00124327">
            <w:rPr>
              <w:noProof/>
            </w:rPr>
            <w:fldChar w:fldCharType="separate"/>
          </w:r>
          <w:r w:rsidR="0091378D">
            <w:rPr>
              <w:noProof/>
            </w:rPr>
            <w:t>10</w:t>
          </w:r>
          <w:r w:rsidR="00124327">
            <w:rPr>
              <w:noProof/>
            </w:rPr>
            <w:fldChar w:fldCharType="end"/>
          </w:r>
          <w:r>
            <w:t>)</w:t>
          </w:r>
        </w:p>
      </w:tc>
    </w:tr>
  </w:tbl>
  <w:p w14:paraId="215E8156" w14:textId="77777777" w:rsidR="00D17C4F" w:rsidRPr="0073249C" w:rsidRDefault="00D17C4F" w:rsidP="003544CD">
    <w:pPr>
      <w:pStyle w:val="Sidhuvud"/>
      <w:tabs>
        <w:tab w:val="left" w:pos="4536"/>
      </w:tabs>
      <w:rPr>
        <w:rFonts w:ascii="Calibri-Bold" w:hAnsi="Calibri-Bold" w:cs="Calibri-Bold"/>
        <w:b/>
        <w:bCs/>
        <w:caps/>
        <w:szCs w:val="18"/>
      </w:rPr>
    </w:pPr>
  </w:p>
  <w:p w14:paraId="4194864D" w14:textId="77777777" w:rsidR="00D17C4F" w:rsidRDefault="00D17C4F" w:rsidP="003544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D17C4F" w14:paraId="0C3C616E" w14:textId="77777777" w:rsidTr="00DF40EF">
      <w:tc>
        <w:tcPr>
          <w:tcW w:w="9039" w:type="dxa"/>
        </w:tcPr>
        <w:p w14:paraId="4B3AEB93" w14:textId="314ACB16" w:rsidR="00D17C4F" w:rsidRDefault="00D17C4F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6AFC1F7A" wp14:editId="65508CDF">
                <wp:simplePos x="0" y="0"/>
                <wp:positionH relativeFrom="column">
                  <wp:posOffset>-981180</wp:posOffset>
                </wp:positionH>
                <wp:positionV relativeFrom="page">
                  <wp:posOffset>-121184</wp:posOffset>
                </wp:positionV>
                <wp:extent cx="1908000" cy="500400"/>
                <wp:effectExtent l="0" t="0" r="0" b="0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y_black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89" t="18843" r="6346" b="17583"/>
                        <a:stretch/>
                      </pic:blipFill>
                      <pic:spPr bwMode="auto">
                        <a:xfrm>
                          <a:off x="0" y="0"/>
                          <a:ext cx="1908000" cy="500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Calibri"/>
              <w:szCs w:val="18"/>
            </w:rPr>
            <w:fldChar w:fldCharType="begin"/>
          </w:r>
          <w:r>
            <w:rPr>
              <w:rFonts w:cs="Calibri"/>
              <w:szCs w:val="18"/>
            </w:rPr>
            <w:instrText xml:space="preserve"> CREATEDATE  \@ "yyyy-MM-dd"  \* MERGEFORMAT </w:instrText>
          </w:r>
          <w:r>
            <w:rPr>
              <w:rFonts w:cs="Calibri"/>
              <w:szCs w:val="18"/>
            </w:rPr>
            <w:fldChar w:fldCharType="separate"/>
          </w:r>
          <w:r w:rsidR="00A05902">
            <w:rPr>
              <w:rFonts w:cs="Calibri"/>
              <w:noProof/>
              <w:szCs w:val="18"/>
            </w:rPr>
            <w:t>201</w:t>
          </w:r>
          <w:r w:rsidR="008B1038">
            <w:rPr>
              <w:rFonts w:cs="Calibri"/>
              <w:noProof/>
              <w:szCs w:val="18"/>
            </w:rPr>
            <w:t>9</w:t>
          </w:r>
          <w:r w:rsidR="00A05902">
            <w:rPr>
              <w:rFonts w:cs="Calibri"/>
              <w:noProof/>
              <w:szCs w:val="18"/>
            </w:rPr>
            <w:t>-</w:t>
          </w:r>
          <w:r w:rsidR="008B1038">
            <w:rPr>
              <w:rFonts w:cs="Calibri"/>
              <w:noProof/>
              <w:szCs w:val="18"/>
            </w:rPr>
            <w:t>07</w:t>
          </w:r>
          <w:r w:rsidR="00A05902">
            <w:rPr>
              <w:rFonts w:cs="Calibri"/>
              <w:noProof/>
              <w:szCs w:val="18"/>
            </w:rPr>
            <w:t>-</w:t>
          </w:r>
          <w:r>
            <w:rPr>
              <w:rFonts w:cs="Calibri"/>
              <w:szCs w:val="18"/>
            </w:rPr>
            <w:fldChar w:fldCharType="end"/>
          </w:r>
          <w:r w:rsidR="008B1038">
            <w:rPr>
              <w:rFonts w:cs="Calibri"/>
              <w:szCs w:val="18"/>
            </w:rPr>
            <w:t>04</w:t>
          </w:r>
        </w:p>
        <w:p w14:paraId="2E6C4FC1" w14:textId="77777777" w:rsidR="00D17C4F" w:rsidRDefault="00D17C4F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91378D">
            <w:rPr>
              <w:noProof/>
            </w:rPr>
            <w:t>1</w:t>
          </w:r>
          <w:r w:rsidRPr="003544CD">
            <w:fldChar w:fldCharType="end"/>
          </w:r>
          <w:r w:rsidRPr="003544CD">
            <w:t>(</w:t>
          </w:r>
          <w:r w:rsidR="00124327">
            <w:rPr>
              <w:noProof/>
            </w:rPr>
            <w:fldChar w:fldCharType="begin"/>
          </w:r>
          <w:r w:rsidR="00124327">
            <w:rPr>
              <w:noProof/>
            </w:rPr>
            <w:instrText xml:space="preserve"> NUMPAGES  \* MERGEFORMAT </w:instrText>
          </w:r>
          <w:r w:rsidR="00124327">
            <w:rPr>
              <w:noProof/>
            </w:rPr>
            <w:fldChar w:fldCharType="separate"/>
          </w:r>
          <w:r w:rsidR="0091378D">
            <w:rPr>
              <w:noProof/>
            </w:rPr>
            <w:t>10</w:t>
          </w:r>
          <w:r w:rsidR="00124327">
            <w:rPr>
              <w:noProof/>
            </w:rPr>
            <w:fldChar w:fldCharType="end"/>
          </w:r>
          <w:r>
            <w:t>)</w:t>
          </w:r>
        </w:p>
      </w:tc>
    </w:tr>
  </w:tbl>
  <w:p w14:paraId="037262ED" w14:textId="77777777" w:rsidR="00D17C4F" w:rsidRDefault="00D17C4F" w:rsidP="00DF40EF">
    <w:pPr>
      <w:pStyle w:val="Sidhuvud"/>
      <w:tabs>
        <w:tab w:val="left" w:pos="4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5E18"/>
    <w:multiLevelType w:val="multilevel"/>
    <w:tmpl w:val="E0EC3F8C"/>
    <w:numStyleLink w:val="Bulletedlist"/>
  </w:abstractNum>
  <w:abstractNum w:abstractNumId="2" w15:restartNumberingAfterBreak="0">
    <w:nsid w:val="1CCE421C"/>
    <w:multiLevelType w:val="multilevel"/>
    <w:tmpl w:val="EC6CA08C"/>
    <w:numStyleLink w:val="Numberedlist"/>
  </w:abstractNum>
  <w:abstractNum w:abstractNumId="3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4" w15:restartNumberingAfterBreak="0">
    <w:nsid w:val="25044239"/>
    <w:multiLevelType w:val="multilevel"/>
    <w:tmpl w:val="E0EC3F8C"/>
    <w:numStyleLink w:val="Bulletedlist"/>
  </w:abstractNum>
  <w:abstractNum w:abstractNumId="5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9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E1C27"/>
    <w:multiLevelType w:val="multilevel"/>
    <w:tmpl w:val="E0EC3F8C"/>
    <w:numStyleLink w:val="Bulletedlist"/>
  </w:abstractNum>
  <w:abstractNum w:abstractNumId="11" w15:restartNumberingAfterBreak="0">
    <w:nsid w:val="34DC2473"/>
    <w:multiLevelType w:val="multilevel"/>
    <w:tmpl w:val="91BEAA72"/>
    <w:numStyleLink w:val="HeadingNumbering"/>
  </w:abstractNum>
  <w:abstractNum w:abstractNumId="12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2377F11"/>
    <w:multiLevelType w:val="multilevel"/>
    <w:tmpl w:val="EC6CA08C"/>
    <w:numStyleLink w:val="Numberedlist"/>
  </w:abstractNum>
  <w:abstractNum w:abstractNumId="14" w15:restartNumberingAfterBreak="0">
    <w:nsid w:val="46F60619"/>
    <w:multiLevelType w:val="multilevel"/>
    <w:tmpl w:val="E0EC3F8C"/>
    <w:numStyleLink w:val="Bulletedlist"/>
  </w:abstractNum>
  <w:abstractNum w:abstractNumId="15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6" w15:restartNumberingAfterBreak="0">
    <w:nsid w:val="5374536E"/>
    <w:multiLevelType w:val="hybridMultilevel"/>
    <w:tmpl w:val="9DF07F0E"/>
    <w:lvl w:ilvl="0" w:tplc="BFD60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824A3"/>
    <w:multiLevelType w:val="multilevel"/>
    <w:tmpl w:val="E0EC3F8C"/>
    <w:numStyleLink w:val="Bulletedlist"/>
  </w:abstractNum>
  <w:abstractNum w:abstractNumId="19" w15:restartNumberingAfterBreak="0">
    <w:nsid w:val="56925B37"/>
    <w:multiLevelType w:val="hybridMultilevel"/>
    <w:tmpl w:val="36C0AC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21" w15:restartNumberingAfterBreak="0">
    <w:nsid w:val="5EA114AD"/>
    <w:multiLevelType w:val="multilevel"/>
    <w:tmpl w:val="EC6CA08C"/>
    <w:numStyleLink w:val="Numberedlist"/>
  </w:abstractNum>
  <w:abstractNum w:abstractNumId="22" w15:restartNumberingAfterBreak="0">
    <w:nsid w:val="656A67B4"/>
    <w:multiLevelType w:val="multilevel"/>
    <w:tmpl w:val="EC6CA08C"/>
    <w:numStyleLink w:val="Numberedlist"/>
  </w:abstractNum>
  <w:abstractNum w:abstractNumId="23" w15:restartNumberingAfterBreak="0">
    <w:nsid w:val="65E25E2C"/>
    <w:multiLevelType w:val="hybridMultilevel"/>
    <w:tmpl w:val="6A84BEAA"/>
    <w:numStyleLink w:val="Punkter"/>
  </w:abstractNum>
  <w:abstractNum w:abstractNumId="24" w15:restartNumberingAfterBreak="0">
    <w:nsid w:val="70552D40"/>
    <w:multiLevelType w:val="hybridMultilevel"/>
    <w:tmpl w:val="6A84BEAA"/>
    <w:styleLink w:val="Punkter"/>
    <w:lvl w:ilvl="0" w:tplc="058C073C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7CCD2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6C6E0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507190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D2722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006EB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769D5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8C581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D8BCC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6197BE7"/>
    <w:multiLevelType w:val="hybridMultilevel"/>
    <w:tmpl w:val="C3AAD6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C4DFC"/>
    <w:multiLevelType w:val="multilevel"/>
    <w:tmpl w:val="EC6CA08C"/>
    <w:numStyleLink w:val="Numberedlist"/>
  </w:abstractNum>
  <w:abstractNum w:abstractNumId="27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E875051"/>
    <w:multiLevelType w:val="multilevel"/>
    <w:tmpl w:val="EC6CA08C"/>
    <w:numStyleLink w:val="Numberedlist"/>
  </w:abstractNum>
  <w:num w:numId="1">
    <w:abstractNumId w:val="5"/>
  </w:num>
  <w:num w:numId="2">
    <w:abstractNumId w:val="12"/>
  </w:num>
  <w:num w:numId="3">
    <w:abstractNumId w:val="27"/>
  </w:num>
  <w:num w:numId="4">
    <w:abstractNumId w:val="6"/>
  </w:num>
  <w:num w:numId="5">
    <w:abstractNumId w:val="9"/>
  </w:num>
  <w:num w:numId="6">
    <w:abstractNumId w:val="17"/>
  </w:num>
  <w:num w:numId="7">
    <w:abstractNumId w:val="8"/>
  </w:num>
  <w:num w:numId="8">
    <w:abstractNumId w:val="4"/>
  </w:num>
  <w:num w:numId="9">
    <w:abstractNumId w:val="10"/>
  </w:num>
  <w:num w:numId="10">
    <w:abstractNumId w:val="15"/>
  </w:num>
  <w:num w:numId="11">
    <w:abstractNumId w:val="14"/>
  </w:num>
  <w:num w:numId="12">
    <w:abstractNumId w:val="18"/>
  </w:num>
  <w:num w:numId="13">
    <w:abstractNumId w:val="20"/>
  </w:num>
  <w:num w:numId="14">
    <w:abstractNumId w:val="28"/>
  </w:num>
  <w:num w:numId="15">
    <w:abstractNumId w:val="21"/>
  </w:num>
  <w:num w:numId="16">
    <w:abstractNumId w:val="26"/>
  </w:num>
  <w:num w:numId="17">
    <w:abstractNumId w:val="2"/>
  </w:num>
  <w:num w:numId="18">
    <w:abstractNumId w:val="22"/>
  </w:num>
  <w:num w:numId="19">
    <w:abstractNumId w:val="13"/>
  </w:num>
  <w:num w:numId="20">
    <w:abstractNumId w:val="1"/>
  </w:num>
  <w:num w:numId="21">
    <w:abstractNumId w:val="3"/>
  </w:num>
  <w:num w:numId="22">
    <w:abstractNumId w:val="7"/>
  </w:num>
  <w:num w:numId="23">
    <w:abstractNumId w:val="11"/>
  </w:num>
  <w:num w:numId="24">
    <w:abstractNumId w:val="0"/>
  </w:num>
  <w:num w:numId="25">
    <w:abstractNumId w:val="16"/>
  </w:num>
  <w:num w:numId="26">
    <w:abstractNumId w:val="24"/>
  </w:num>
  <w:num w:numId="27">
    <w:abstractNumId w:val="23"/>
  </w:num>
  <w:num w:numId="28">
    <w:abstractNumId w:val="2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85"/>
    <w:rsid w:val="00016947"/>
    <w:rsid w:val="00031BFA"/>
    <w:rsid w:val="00033A83"/>
    <w:rsid w:val="000403DF"/>
    <w:rsid w:val="00044B62"/>
    <w:rsid w:val="0005199B"/>
    <w:rsid w:val="00070DDF"/>
    <w:rsid w:val="00094A2C"/>
    <w:rsid w:val="00096380"/>
    <w:rsid w:val="000A06E3"/>
    <w:rsid w:val="000A2618"/>
    <w:rsid w:val="000A74AD"/>
    <w:rsid w:val="000C3659"/>
    <w:rsid w:val="000C76E1"/>
    <w:rsid w:val="000E0885"/>
    <w:rsid w:val="000E57EE"/>
    <w:rsid w:val="000F47AA"/>
    <w:rsid w:val="00113FEE"/>
    <w:rsid w:val="00114C55"/>
    <w:rsid w:val="00114E92"/>
    <w:rsid w:val="00124327"/>
    <w:rsid w:val="001459E5"/>
    <w:rsid w:val="00145DA1"/>
    <w:rsid w:val="00157464"/>
    <w:rsid w:val="00171962"/>
    <w:rsid w:val="00184CFC"/>
    <w:rsid w:val="00185000"/>
    <w:rsid w:val="001922ED"/>
    <w:rsid w:val="001935E2"/>
    <w:rsid w:val="0019727E"/>
    <w:rsid w:val="001C23B5"/>
    <w:rsid w:val="001C4A9B"/>
    <w:rsid w:val="001D54C4"/>
    <w:rsid w:val="001D682E"/>
    <w:rsid w:val="001D6EBF"/>
    <w:rsid w:val="001E41ED"/>
    <w:rsid w:val="00212855"/>
    <w:rsid w:val="00222CD9"/>
    <w:rsid w:val="00223896"/>
    <w:rsid w:val="00236523"/>
    <w:rsid w:val="00241727"/>
    <w:rsid w:val="00253FE8"/>
    <w:rsid w:val="0026346A"/>
    <w:rsid w:val="0026543D"/>
    <w:rsid w:val="00270DC5"/>
    <w:rsid w:val="0027332F"/>
    <w:rsid w:val="0028419A"/>
    <w:rsid w:val="00292335"/>
    <w:rsid w:val="00292455"/>
    <w:rsid w:val="00296A18"/>
    <w:rsid w:val="002B53EF"/>
    <w:rsid w:val="002F0CAD"/>
    <w:rsid w:val="002F2371"/>
    <w:rsid w:val="002F5631"/>
    <w:rsid w:val="00301A50"/>
    <w:rsid w:val="00302ACD"/>
    <w:rsid w:val="00317038"/>
    <w:rsid w:val="00317D4C"/>
    <w:rsid w:val="00327AB9"/>
    <w:rsid w:val="00333A4D"/>
    <w:rsid w:val="00343B52"/>
    <w:rsid w:val="003544CD"/>
    <w:rsid w:val="00356886"/>
    <w:rsid w:val="003904D2"/>
    <w:rsid w:val="003A02F1"/>
    <w:rsid w:val="003C4E33"/>
    <w:rsid w:val="003D2AD9"/>
    <w:rsid w:val="003D2B99"/>
    <w:rsid w:val="003E0D5B"/>
    <w:rsid w:val="003F0C05"/>
    <w:rsid w:val="003F1D4C"/>
    <w:rsid w:val="00415311"/>
    <w:rsid w:val="004235B4"/>
    <w:rsid w:val="004269DF"/>
    <w:rsid w:val="0042715D"/>
    <w:rsid w:val="004519C7"/>
    <w:rsid w:val="004574D4"/>
    <w:rsid w:val="00475DBB"/>
    <w:rsid w:val="004827D9"/>
    <w:rsid w:val="004850C2"/>
    <w:rsid w:val="004B7D5D"/>
    <w:rsid w:val="004E2827"/>
    <w:rsid w:val="004E4B10"/>
    <w:rsid w:val="004F3AD0"/>
    <w:rsid w:val="0050389D"/>
    <w:rsid w:val="00511911"/>
    <w:rsid w:val="005146A3"/>
    <w:rsid w:val="0052147E"/>
    <w:rsid w:val="00532D59"/>
    <w:rsid w:val="005355BA"/>
    <w:rsid w:val="00537B40"/>
    <w:rsid w:val="00540789"/>
    <w:rsid w:val="0054491C"/>
    <w:rsid w:val="00546BEF"/>
    <w:rsid w:val="00547F07"/>
    <w:rsid w:val="005630A4"/>
    <w:rsid w:val="00563A97"/>
    <w:rsid w:val="00564E15"/>
    <w:rsid w:val="00570DE3"/>
    <w:rsid w:val="00571C47"/>
    <w:rsid w:val="00574175"/>
    <w:rsid w:val="00584218"/>
    <w:rsid w:val="00594125"/>
    <w:rsid w:val="005A1CAC"/>
    <w:rsid w:val="005B4DAC"/>
    <w:rsid w:val="005B54B0"/>
    <w:rsid w:val="005D0179"/>
    <w:rsid w:val="005D7876"/>
    <w:rsid w:val="005E366D"/>
    <w:rsid w:val="005E4C37"/>
    <w:rsid w:val="006159D1"/>
    <w:rsid w:val="00622A48"/>
    <w:rsid w:val="00633113"/>
    <w:rsid w:val="0064356E"/>
    <w:rsid w:val="006466F8"/>
    <w:rsid w:val="0065603F"/>
    <w:rsid w:val="0066664B"/>
    <w:rsid w:val="006715FD"/>
    <w:rsid w:val="0069480A"/>
    <w:rsid w:val="006A2252"/>
    <w:rsid w:val="006B3395"/>
    <w:rsid w:val="006C27CF"/>
    <w:rsid w:val="006C70D8"/>
    <w:rsid w:val="006D072A"/>
    <w:rsid w:val="006D561A"/>
    <w:rsid w:val="006D6005"/>
    <w:rsid w:val="006F495B"/>
    <w:rsid w:val="007223F4"/>
    <w:rsid w:val="00723B94"/>
    <w:rsid w:val="0073249C"/>
    <w:rsid w:val="0074079C"/>
    <w:rsid w:val="00784D0C"/>
    <w:rsid w:val="007875AD"/>
    <w:rsid w:val="00787CEC"/>
    <w:rsid w:val="007B0DA6"/>
    <w:rsid w:val="007B27F2"/>
    <w:rsid w:val="007C6922"/>
    <w:rsid w:val="007F0C99"/>
    <w:rsid w:val="00807211"/>
    <w:rsid w:val="00836298"/>
    <w:rsid w:val="00846F57"/>
    <w:rsid w:val="00851368"/>
    <w:rsid w:val="00861458"/>
    <w:rsid w:val="008743AE"/>
    <w:rsid w:val="0088464F"/>
    <w:rsid w:val="008B1038"/>
    <w:rsid w:val="008E3E0B"/>
    <w:rsid w:val="008F5AA8"/>
    <w:rsid w:val="008F7301"/>
    <w:rsid w:val="008F7A3B"/>
    <w:rsid w:val="00912E0E"/>
    <w:rsid w:val="0091378D"/>
    <w:rsid w:val="00934222"/>
    <w:rsid w:val="00947B7E"/>
    <w:rsid w:val="009519C0"/>
    <w:rsid w:val="00960317"/>
    <w:rsid w:val="00961389"/>
    <w:rsid w:val="00974E9F"/>
    <w:rsid w:val="009807B1"/>
    <w:rsid w:val="009856AB"/>
    <w:rsid w:val="009A4764"/>
    <w:rsid w:val="009B2787"/>
    <w:rsid w:val="009B66FB"/>
    <w:rsid w:val="009C4BD6"/>
    <w:rsid w:val="009C7675"/>
    <w:rsid w:val="009F09FC"/>
    <w:rsid w:val="009F70F0"/>
    <w:rsid w:val="009F7FAB"/>
    <w:rsid w:val="00A0121E"/>
    <w:rsid w:val="00A03F43"/>
    <w:rsid w:val="00A05902"/>
    <w:rsid w:val="00A10A96"/>
    <w:rsid w:val="00A2646A"/>
    <w:rsid w:val="00A274D5"/>
    <w:rsid w:val="00A3793B"/>
    <w:rsid w:val="00A41F44"/>
    <w:rsid w:val="00A71790"/>
    <w:rsid w:val="00A75D8E"/>
    <w:rsid w:val="00A77EBE"/>
    <w:rsid w:val="00A96854"/>
    <w:rsid w:val="00A975F0"/>
    <w:rsid w:val="00AA31DC"/>
    <w:rsid w:val="00AB0821"/>
    <w:rsid w:val="00AB2F47"/>
    <w:rsid w:val="00AD3584"/>
    <w:rsid w:val="00AE0C6E"/>
    <w:rsid w:val="00B17546"/>
    <w:rsid w:val="00B21772"/>
    <w:rsid w:val="00B24748"/>
    <w:rsid w:val="00B37A0D"/>
    <w:rsid w:val="00B4691B"/>
    <w:rsid w:val="00B47508"/>
    <w:rsid w:val="00B51A4C"/>
    <w:rsid w:val="00B5345F"/>
    <w:rsid w:val="00B53568"/>
    <w:rsid w:val="00B71DB5"/>
    <w:rsid w:val="00B81B4E"/>
    <w:rsid w:val="00B829C8"/>
    <w:rsid w:val="00B870B6"/>
    <w:rsid w:val="00B97ADE"/>
    <w:rsid w:val="00BA1C22"/>
    <w:rsid w:val="00BA6B72"/>
    <w:rsid w:val="00BA6FFB"/>
    <w:rsid w:val="00BB23CB"/>
    <w:rsid w:val="00BB5DB3"/>
    <w:rsid w:val="00BB79FB"/>
    <w:rsid w:val="00BC1A3C"/>
    <w:rsid w:val="00BC6B8F"/>
    <w:rsid w:val="00BD0511"/>
    <w:rsid w:val="00BD5F74"/>
    <w:rsid w:val="00BE191B"/>
    <w:rsid w:val="00BF3B56"/>
    <w:rsid w:val="00C020D4"/>
    <w:rsid w:val="00C07A2F"/>
    <w:rsid w:val="00C07E40"/>
    <w:rsid w:val="00C17780"/>
    <w:rsid w:val="00C24F7A"/>
    <w:rsid w:val="00C36E0B"/>
    <w:rsid w:val="00C45BEB"/>
    <w:rsid w:val="00C54BF0"/>
    <w:rsid w:val="00C5677B"/>
    <w:rsid w:val="00C6463B"/>
    <w:rsid w:val="00C677F8"/>
    <w:rsid w:val="00C77E2E"/>
    <w:rsid w:val="00C82CD1"/>
    <w:rsid w:val="00C907E0"/>
    <w:rsid w:val="00C965DF"/>
    <w:rsid w:val="00C97A24"/>
    <w:rsid w:val="00CA46DF"/>
    <w:rsid w:val="00CC3823"/>
    <w:rsid w:val="00CE2429"/>
    <w:rsid w:val="00CF5EA0"/>
    <w:rsid w:val="00CF70F5"/>
    <w:rsid w:val="00D05C0F"/>
    <w:rsid w:val="00D17C4F"/>
    <w:rsid w:val="00D22095"/>
    <w:rsid w:val="00D305DE"/>
    <w:rsid w:val="00D32A2B"/>
    <w:rsid w:val="00D33EC4"/>
    <w:rsid w:val="00D454CB"/>
    <w:rsid w:val="00D53B38"/>
    <w:rsid w:val="00D60CDE"/>
    <w:rsid w:val="00D970E3"/>
    <w:rsid w:val="00D97414"/>
    <w:rsid w:val="00DA369A"/>
    <w:rsid w:val="00DB3A01"/>
    <w:rsid w:val="00DB4219"/>
    <w:rsid w:val="00DC26A0"/>
    <w:rsid w:val="00DD10BB"/>
    <w:rsid w:val="00DD3C38"/>
    <w:rsid w:val="00DF40EF"/>
    <w:rsid w:val="00DF4121"/>
    <w:rsid w:val="00DF512D"/>
    <w:rsid w:val="00E00C69"/>
    <w:rsid w:val="00E0196A"/>
    <w:rsid w:val="00E07FDD"/>
    <w:rsid w:val="00E26294"/>
    <w:rsid w:val="00E26C02"/>
    <w:rsid w:val="00E271EE"/>
    <w:rsid w:val="00E301DD"/>
    <w:rsid w:val="00E313FA"/>
    <w:rsid w:val="00E601CB"/>
    <w:rsid w:val="00E80B65"/>
    <w:rsid w:val="00E94024"/>
    <w:rsid w:val="00E96269"/>
    <w:rsid w:val="00EB0708"/>
    <w:rsid w:val="00EE6039"/>
    <w:rsid w:val="00EF182F"/>
    <w:rsid w:val="00F0170C"/>
    <w:rsid w:val="00F341AB"/>
    <w:rsid w:val="00F35248"/>
    <w:rsid w:val="00F37CDB"/>
    <w:rsid w:val="00F43EFA"/>
    <w:rsid w:val="00F462DA"/>
    <w:rsid w:val="00F46E27"/>
    <w:rsid w:val="00F54751"/>
    <w:rsid w:val="00FA17A6"/>
    <w:rsid w:val="00FC6F74"/>
    <w:rsid w:val="00FD1567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0458FD"/>
  <w15:docId w15:val="{E1E60D9A-4096-3A44-87C1-827F282B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rmalIndented"/>
    <w:qFormat/>
    <w:rsid w:val="00A2646A"/>
    <w:pPr>
      <w:autoSpaceDE w:val="0"/>
      <w:autoSpaceDN w:val="0"/>
      <w:adjustRightInd w:val="0"/>
      <w:spacing w:line="288" w:lineRule="auto"/>
      <w:textAlignment w:val="center"/>
    </w:pPr>
    <w:rPr>
      <w:rFonts w:ascii="Georgia" w:hAnsi="Georgia" w:cs="Georgia"/>
      <w:color w:val="000000"/>
      <w:sz w:val="21"/>
      <w:szCs w:val="21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9F09FC"/>
    <w:pPr>
      <w:keepNext/>
      <w:keepLines/>
      <w:spacing w:before="300" w:after="300" w:line="264" w:lineRule="auto"/>
      <w:outlineLvl w:val="0"/>
    </w:pPr>
    <w:rPr>
      <w:rFonts w:asciiTheme="majorHAnsi" w:hAnsiTheme="majorHAnsi" w:cs="Calibri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color w:val="auto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ented"/>
    <w:uiPriority w:val="34"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ented">
    <w:name w:val="Normal Indented"/>
    <w:basedOn w:val="Normal"/>
    <w:uiPriority w:val="1"/>
    <w:qFormat/>
    <w:rsid w:val="00B4691B"/>
    <w:pPr>
      <w:ind w:firstLine="284"/>
    </w:p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7"/>
    <w:rsid w:val="004E4B10"/>
    <w:pPr>
      <w:keepNext/>
      <w:keepLines/>
      <w:spacing w:after="30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7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uiPriority w:val="22"/>
    <w:rsid w:val="00564E15"/>
    <w:rPr>
      <w:b/>
      <w:bCs/>
    </w:rPr>
  </w:style>
  <w:style w:type="paragraph" w:customStyle="1" w:styleId="Code">
    <w:name w:val="Code"/>
    <w:basedOn w:val="NormalIndented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</w:rPr>
  </w:style>
  <w:style w:type="paragraph" w:customStyle="1" w:styleId="Figure">
    <w:name w:val="Figure"/>
    <w:basedOn w:val="Normal"/>
    <w:uiPriority w:val="13"/>
    <w:qFormat/>
    <w:rsid w:val="008F7A3B"/>
    <w:pPr>
      <w:keepNext/>
      <w:spacing w:before="300"/>
      <w:jc w:val="center"/>
    </w:pPr>
    <w:rPr>
      <w:noProof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spacing w:before="300" w:after="300"/>
      <w:jc w:val="center"/>
    </w:pPr>
    <w:rPr>
      <w:i/>
      <w:iCs/>
      <w:color w:val="auto"/>
      <w:szCs w:val="18"/>
    </w:rPr>
  </w:style>
  <w:style w:type="table" w:customStyle="1" w:styleId="Rutntstabell1ljus-dekorfrg11">
    <w:name w:val="Rutnätstabell 1 ljus - dekorfärg 1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Vanligtabell11">
    <w:name w:val="Vanlig tabell 1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igureCaption">
    <w:name w:val="Figure Caption"/>
    <w:basedOn w:val="Beskrivning"/>
    <w:uiPriority w:val="14"/>
    <w:qFormat/>
    <w:rsid w:val="008F7A3B"/>
    <w:pPr>
      <w:spacing w:before="57"/>
    </w:pPr>
  </w:style>
  <w:style w:type="paragraph" w:customStyle="1" w:styleId="TableCaption">
    <w:name w:val="Table Caption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spacing w:before="300" w:after="300"/>
      <w:ind w:left="567" w:right="567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Left">
    <w:name w:val="Margin Left"/>
    <w:basedOn w:val="Normal"/>
    <w:uiPriority w:val="19"/>
    <w:qFormat/>
    <w:rsid w:val="00D22095"/>
    <w:pPr>
      <w:framePr w:w="1134" w:hSpace="284" w:wrap="around" w:vAnchor="text" w:hAnchor="page" w:y="1"/>
      <w:spacing w:after="80"/>
    </w:pPr>
    <w:rPr>
      <w:sz w:val="16"/>
    </w:rPr>
  </w:style>
  <w:style w:type="paragraph" w:customStyle="1" w:styleId="MarginRight">
    <w:name w:val="Margin Right"/>
    <w:basedOn w:val="MarginLeft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dParagraph">
    <w:name w:val="Isolated Paragraph"/>
    <w:basedOn w:val="Normal"/>
    <w:uiPriority w:val="19"/>
    <w:qFormat/>
    <w:rsid w:val="009F09FC"/>
    <w:pPr>
      <w:spacing w:before="210" w:after="210"/>
    </w:pPr>
  </w:style>
  <w:style w:type="paragraph" w:customStyle="1" w:styleId="IsolatedNumbered">
    <w:name w:val="Isolated Numbered"/>
    <w:basedOn w:val="IsolatedParagraph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autoSpaceDE/>
      <w:autoSpaceDN/>
      <w:adjustRightInd/>
      <w:textAlignment w:val="auto"/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spacing w:before="15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210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420"/>
    </w:pPr>
    <w:rPr>
      <w:noProof/>
    </w:rPr>
  </w:style>
  <w:style w:type="character" w:styleId="Hyperlnk">
    <w:name w:val="Hyperlink"/>
    <w:basedOn w:val="Standardstycketeckensnitt"/>
    <w:uiPriority w:val="99"/>
    <w:unhideWhenUsed/>
    <w:rsid w:val="00B24748"/>
    <w:rPr>
      <w:color w:val="0000FF" w:themeColor="hyperlink"/>
      <w:u w:val="single"/>
    </w:rPr>
  </w:style>
  <w:style w:type="paragraph" w:customStyle="1" w:styleId="Tabletext">
    <w:name w:val="Table text"/>
    <w:basedOn w:val="Normal"/>
    <w:qFormat/>
    <w:rsid w:val="004235B4"/>
    <w:rPr>
      <w:rFonts w:ascii="Calibri" w:hAnsi="Calibri"/>
      <w:bCs/>
    </w:rPr>
  </w:style>
  <w:style w:type="paragraph" w:styleId="Normalwebb">
    <w:name w:val="Normal (Web)"/>
    <w:aliases w:val=" webb"/>
    <w:basedOn w:val="Normal"/>
    <w:unhideWhenUsed/>
    <w:rsid w:val="00301A50"/>
    <w:pPr>
      <w:autoSpaceDE/>
      <w:autoSpaceDN/>
      <w:adjustRightInd/>
      <w:spacing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sv-SE"/>
    </w:rPr>
  </w:style>
  <w:style w:type="paragraph" w:styleId="Brdtext">
    <w:name w:val="Body Text"/>
    <w:link w:val="BrdtextChar"/>
    <w:rsid w:val="00301A5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BrdtextChar">
    <w:name w:val="Brödtext Char"/>
    <w:basedOn w:val="Standardstycketeckensnitt"/>
    <w:link w:val="Brdtext"/>
    <w:rsid w:val="00301A50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Inget">
    <w:name w:val="Inget"/>
    <w:rsid w:val="00301A50"/>
    <w:rPr>
      <w:lang w:val="sv-SE"/>
    </w:rPr>
  </w:style>
  <w:style w:type="numbering" w:customStyle="1" w:styleId="Punkter">
    <w:name w:val="Punkter"/>
    <w:rsid w:val="00301A50"/>
    <w:pPr>
      <w:numPr>
        <w:numId w:val="26"/>
      </w:numPr>
    </w:pPr>
  </w:style>
  <w:style w:type="paragraph" w:customStyle="1" w:styleId="Default">
    <w:name w:val="Default"/>
    <w:rsid w:val="007B0DA6"/>
    <w:pPr>
      <w:widowControl w:val="0"/>
      <w:autoSpaceDE w:val="0"/>
      <w:autoSpaceDN w:val="0"/>
      <w:adjustRightInd w:val="0"/>
    </w:pPr>
    <w:rPr>
      <w:rFonts w:ascii="Times New Roman" w:eastAsia="Cambria" w:hAnsi="Times New Roman" w:cs="Times New Roman"/>
      <w:color w:val="000000"/>
      <w:lang w:eastAsia="en-US"/>
    </w:rPr>
  </w:style>
  <w:style w:type="paragraph" w:styleId="Revision">
    <w:name w:val="Revision"/>
    <w:hidden/>
    <w:uiPriority w:val="99"/>
    <w:semiHidden/>
    <w:rsid w:val="00BC6B8F"/>
    <w:rPr>
      <w:rFonts w:ascii="Georgia" w:hAnsi="Georgia" w:cs="Georgia"/>
      <w:color w:val="000000"/>
      <w:sz w:val="21"/>
      <w:szCs w:val="21"/>
      <w:lang w:val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C97A24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02AC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02AC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02ACD"/>
    <w:rPr>
      <w:rFonts w:ascii="Georgia" w:hAnsi="Georgia" w:cs="Georgia"/>
      <w:color w:val="000000"/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02AC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02ACD"/>
    <w:rPr>
      <w:rFonts w:ascii="Georgia" w:hAnsi="Georgia" w:cs="Georgi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2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5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01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5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684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.forestry.ubc.ca/calp/CALP-Visioning-Guidance-Manual-V1-1.pdf" TargetMode="External"/><Relationship Id="rId18" Type="http://schemas.openxmlformats.org/officeDocument/2006/relationships/hyperlink" Target="http://calp.forestry.ubc.ca/resources/" TargetMode="External"/><Relationship Id="rId26" Type="http://schemas.openxmlformats.org/officeDocument/2006/relationships/hyperlink" Target="https://link.springer.com/book/10.1007/978-3-319-07341-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erceptualedge.com/articles/visual_business_intelligence/geographical_data_visualization.pdf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dx.doi.org/10.1080/13504622.2013.812720" TargetMode="External"/><Relationship Id="rId17" Type="http://schemas.openxmlformats.org/officeDocument/2006/relationships/hyperlink" Target="http://www.perceptualedge.com/articles/b-eye/choosing_colors.pdf" TargetMode="External"/><Relationship Id="rId25" Type="http://schemas.openxmlformats.org/officeDocument/2006/relationships/hyperlink" Target="http://www.esri.com/library/ebooks/climate-change.pdf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visual-literacy.org/periodic_table/periodic_table.html" TargetMode="External"/><Relationship Id="rId20" Type="http://schemas.openxmlformats.org/officeDocument/2006/relationships/hyperlink" Target="http://www.improving-visualisation.org/case-studies?client=safari&amp;rls=en&amp;q=NetCDF.ppt&amp;ie=UTF-8&amp;oe=UTF-8&amp;gfe_rd=cr&amp;ei=LMjoV8-mMIqBsAHcjIaAAg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x.doi.org/10.1016/j.apgeog.2016.07.003" TargetMode="External"/><Relationship Id="rId24" Type="http://schemas.openxmlformats.org/officeDocument/2006/relationships/hyperlink" Target="http://www.americangeosciences.org/sites/default/files/RemoteSensing.pdf?_ob=PublicationURL&amp;_hubEid=1-s2.0-S0959378010X00048&amp;_cid=271866&amp;_pubType=JL&amp;view=c&amp;_auth=y&amp;_acct=C000228598&amp;_version=1&amp;_urlVersion=0&amp;_userid=10&amp;md5=8ba0ab55579983044d393ef0a6f72b8d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sciencedirect.com/science" TargetMode="External"/><Relationship Id="rId23" Type="http://schemas.openxmlformats.org/officeDocument/2006/relationships/hyperlink" Target="http://www.lib.umd.edu/binaries/content/assets/public/gov-info-gis/research-and-instruction/introduction-to-gis-workbook.pdf" TargetMode="External"/><Relationship Id="rId28" Type="http://schemas.openxmlformats.org/officeDocument/2006/relationships/hyperlink" Target="http://www.perceptualedge.com/articles/b-eye/encoding_values_in_graph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oogle.se/search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ciencedirect.com/science/journal/09593780" TargetMode="External"/><Relationship Id="rId22" Type="http://schemas.openxmlformats.org/officeDocument/2006/relationships/hyperlink" Target="http://colorbrewer2.org/" TargetMode="External"/><Relationship Id="rId27" Type="http://schemas.openxmlformats.org/officeDocument/2006/relationships/hyperlink" Target="https://www.esri.com/library/bestpractices/climate-change.pdf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5955AC63C3343AFF4EA56BF3F5508" ma:contentTypeVersion="4" ma:contentTypeDescription="Create a new document." ma:contentTypeScope="" ma:versionID="86d9e3d24dff47a82c548cc95f2cefc3">
  <xsd:schema xmlns:xsd="http://www.w3.org/2001/XMLSchema" xmlns:xs="http://www.w3.org/2001/XMLSchema" xmlns:p="http://schemas.microsoft.com/office/2006/metadata/properties" xmlns:ns2="f68e670f-7776-454d-bf3b-96bf75727059" xmlns:ns3="5128c21c-faa6-4d48-8a97-7c65225f5adf" targetNamespace="http://schemas.microsoft.com/office/2006/metadata/properties" ma:root="true" ma:fieldsID="8d3b1cc4cd686086065b95b74904c340" ns2:_="" ns3:_="">
    <xsd:import namespace="f68e670f-7776-454d-bf3b-96bf75727059"/>
    <xsd:import namespace="5128c21c-faa6-4d48-8a97-7c65225f5adf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e670f-7776-454d-bf3b-96bf75727059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8c21c-faa6-4d48-8a97-7c65225f5adf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f68e670f-7776-454d-bf3b-96bf75727059" xsi:nil="true"/>
    <_lisam_PublishedVersion xmlns="5128c21c-faa6-4d48-8a97-7c65225f5ad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848CF9-F3F9-4B7C-9121-7053426119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3E9AF4-4C8A-4893-BDDC-7B9581446693}"/>
</file>

<file path=customXml/itemProps3.xml><?xml version="1.0" encoding="utf-8"?>
<ds:datastoreItem xmlns:ds="http://schemas.openxmlformats.org/officeDocument/2006/customXml" ds:itemID="{C0C23733-D8D3-434D-95AA-1FCA4814CEC2}">
  <ds:schemaRefs>
    <ds:schemaRef ds:uri="http://schemas.microsoft.com/office/2006/metadata/properties"/>
    <ds:schemaRef ds:uri="http://schemas.microsoft.com/office/infopath/2007/PartnerControls"/>
    <ds:schemaRef ds:uri="f68e670f-7776-454d-bf3b-96bf75727059"/>
    <ds:schemaRef ds:uri="bdba90dc-49f5-4f4c-a444-14f705ce7483"/>
  </ds:schemaRefs>
</ds:datastoreItem>
</file>

<file path=customXml/itemProps4.xml><?xml version="1.0" encoding="utf-8"?>
<ds:datastoreItem xmlns:ds="http://schemas.openxmlformats.org/officeDocument/2006/customXml" ds:itemID="{93C2E8E2-8F1A-FF43-8E9B-932C069F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1865</Words>
  <Characters>9887</Characters>
  <Application>Microsoft Office Word</Application>
  <DocSecurity>0</DocSecurity>
  <Lines>82</Lines>
  <Paragraphs>23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Linkin AB</Company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Neset</dc:creator>
  <cp:lastModifiedBy>Lotten Wiréhn</cp:lastModifiedBy>
  <cp:revision>12</cp:revision>
  <cp:lastPrinted>2017-10-03T12:06:00Z</cp:lastPrinted>
  <dcterms:created xsi:type="dcterms:W3CDTF">2019-06-24T11:06:00Z</dcterms:created>
  <dcterms:modified xsi:type="dcterms:W3CDTF">2019-07-03T09:31:00Z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0x0101007345955AC63C3343AFF4EA56BF3F5508</vt:lpwstr>
  </property>
</Properties>
</file>